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17865" w14:textId="77777777" w:rsidR="00BD66CA" w:rsidRDefault="00A638AE" w:rsidP="00A638AE">
      <w:pPr>
        <w:jc w:val="center"/>
      </w:pPr>
      <w:r w:rsidRPr="005B6773">
        <w:rPr>
          <w:rFonts w:ascii="Calibri" w:hAnsi="Calibri" w:cs="Calibri"/>
          <w:b/>
          <w:noProof/>
          <w:szCs w:val="28"/>
          <w:highlight w:val="yellow"/>
        </w:rPr>
        <w:drawing>
          <wp:inline distT="0" distB="0" distL="0" distR="0" wp14:anchorId="78201B92" wp14:editId="02CEA648">
            <wp:extent cx="1617980" cy="941070"/>
            <wp:effectExtent l="0" t="0" r="1270" b="0"/>
            <wp:docPr id="2" name="Picture 2" descr="CIOM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OMS 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941070"/>
                    </a:xfrm>
                    <a:prstGeom prst="rect">
                      <a:avLst/>
                    </a:prstGeom>
                    <a:noFill/>
                    <a:ln>
                      <a:noFill/>
                    </a:ln>
                  </pic:spPr>
                </pic:pic>
              </a:graphicData>
            </a:graphic>
          </wp:inline>
        </w:drawing>
      </w:r>
    </w:p>
    <w:p w14:paraId="219496C8" w14:textId="77777777" w:rsidR="00A638AE" w:rsidRDefault="00A638AE" w:rsidP="00A638AE">
      <w:pPr>
        <w:jc w:val="center"/>
      </w:pPr>
    </w:p>
    <w:p w14:paraId="5C693332" w14:textId="77777777" w:rsidR="00A638AE" w:rsidRPr="00406621" w:rsidRDefault="00A638AE" w:rsidP="00A638AE">
      <w:pPr>
        <w:jc w:val="center"/>
        <w:rPr>
          <w:rFonts w:cstheme="minorHAnsi"/>
          <w:b/>
        </w:rPr>
      </w:pPr>
      <w:r w:rsidRPr="00704B87">
        <w:rPr>
          <w:rFonts w:cstheme="minorHAnsi"/>
          <w:b/>
        </w:rPr>
        <w:t>First meeting of the CIOMS Working Group X</w:t>
      </w:r>
      <w:r w:rsidR="00670014" w:rsidRPr="00704B87">
        <w:rPr>
          <w:rFonts w:cstheme="minorHAnsi"/>
          <w:b/>
        </w:rPr>
        <w:t>I</w:t>
      </w:r>
      <w:r w:rsidRPr="00406621">
        <w:rPr>
          <w:rFonts w:cstheme="minorHAnsi"/>
          <w:b/>
        </w:rPr>
        <w:t xml:space="preserve">I: </w:t>
      </w:r>
    </w:p>
    <w:p w14:paraId="4ADDFC60" w14:textId="77777777" w:rsidR="00704B87" w:rsidRPr="003769AD" w:rsidRDefault="00704B87" w:rsidP="00704B87">
      <w:pPr>
        <w:jc w:val="center"/>
        <w:rPr>
          <w:rFonts w:cstheme="minorHAnsi"/>
          <w:b/>
        </w:rPr>
      </w:pPr>
      <w:r w:rsidRPr="003769AD">
        <w:rPr>
          <w:rFonts w:cstheme="minorHAnsi"/>
          <w:b/>
        </w:rPr>
        <w:t>Benefit-Risk Balance for Medicinal Products – Update of CIOMS IV</w:t>
      </w:r>
    </w:p>
    <w:p w14:paraId="4127C857" w14:textId="77777777" w:rsidR="00704B87" w:rsidRPr="00753510" w:rsidRDefault="00704B87" w:rsidP="00704B87">
      <w:pPr>
        <w:jc w:val="center"/>
        <w:rPr>
          <w:rFonts w:cstheme="minorHAnsi"/>
          <w:b/>
          <w:bCs/>
        </w:rPr>
      </w:pPr>
      <w:r w:rsidRPr="001A2EA7">
        <w:rPr>
          <w:rFonts w:cstheme="minorHAnsi"/>
          <w:b/>
        </w:rPr>
        <w:t xml:space="preserve">17-18 September </w:t>
      </w:r>
      <w:r w:rsidRPr="003A24C4">
        <w:rPr>
          <w:rFonts w:cstheme="minorHAnsi"/>
          <w:b/>
          <w:bCs/>
        </w:rPr>
        <w:t>2019, Geneva</w:t>
      </w:r>
    </w:p>
    <w:p w14:paraId="2E3D86CD" w14:textId="77777777" w:rsidR="00704B87" w:rsidRPr="0071700B" w:rsidRDefault="00704B87" w:rsidP="00704B87">
      <w:pPr>
        <w:jc w:val="center"/>
        <w:rPr>
          <w:rFonts w:cstheme="minorHAnsi"/>
          <w:b/>
          <w:bCs/>
        </w:rPr>
      </w:pPr>
      <w:r w:rsidRPr="0071700B">
        <w:rPr>
          <w:rFonts w:cstheme="minorHAnsi"/>
          <w:b/>
          <w:bCs/>
        </w:rPr>
        <w:t>Best Western Chavannes De Bogis</w:t>
      </w:r>
    </w:p>
    <w:p w14:paraId="09692E1C" w14:textId="77777777" w:rsidR="00704B87" w:rsidRPr="0071700B" w:rsidRDefault="00704B87" w:rsidP="00704B87">
      <w:pPr>
        <w:ind w:left="2127"/>
        <w:rPr>
          <w:rFonts w:cstheme="minorHAnsi"/>
          <w:b/>
          <w:lang w:val="fr-CH"/>
        </w:rPr>
      </w:pPr>
      <w:r w:rsidRPr="0071700B">
        <w:rPr>
          <w:rFonts w:cstheme="minorHAnsi"/>
          <w:b/>
          <w:lang w:val="fr-CH"/>
        </w:rPr>
        <w:t>Chemin des Champs-Blancs 70B</w:t>
      </w:r>
      <w:r w:rsidRPr="0071700B">
        <w:rPr>
          <w:rStyle w:val="lrzxr"/>
          <w:rFonts w:cstheme="minorHAnsi"/>
          <w:b/>
          <w:lang w:val="fr-CH"/>
        </w:rPr>
        <w:t xml:space="preserve">, 1279 Chavannes-de-Bogis </w:t>
      </w:r>
    </w:p>
    <w:p w14:paraId="231A8E2A" w14:textId="77777777" w:rsidR="000B67E5" w:rsidRPr="0071700B" w:rsidRDefault="000B67E5" w:rsidP="000B67E5">
      <w:pPr>
        <w:pStyle w:val="Heading1"/>
        <w:jc w:val="center"/>
        <w:rPr>
          <w:rFonts w:asciiTheme="minorHAnsi" w:hAnsiTheme="minorHAnsi" w:cstheme="minorHAnsi"/>
          <w:color w:val="auto"/>
          <w:sz w:val="22"/>
          <w:szCs w:val="22"/>
          <w:lang w:val="fr-CH"/>
        </w:rPr>
      </w:pPr>
    </w:p>
    <w:p w14:paraId="4CCC9841" w14:textId="77777777" w:rsidR="00A638AE" w:rsidRPr="00A26E3B" w:rsidRDefault="00A638AE" w:rsidP="000B67E5">
      <w:pPr>
        <w:pStyle w:val="Heading1"/>
        <w:spacing w:before="0"/>
        <w:jc w:val="center"/>
        <w:rPr>
          <w:lang w:val="fr-CH"/>
        </w:rPr>
      </w:pPr>
      <w:r w:rsidRPr="00A26E3B">
        <w:rPr>
          <w:lang w:val="fr-CH"/>
        </w:rPr>
        <w:t>Meeting Minutes</w:t>
      </w:r>
    </w:p>
    <w:p w14:paraId="5FF9DBE4" w14:textId="77777777" w:rsidR="000B67E5" w:rsidRDefault="000B67E5" w:rsidP="00A638AE">
      <w:pPr>
        <w:pStyle w:val="Heading2"/>
        <w:rPr>
          <w:u w:val="single"/>
          <w:lang w:val="fr-CH"/>
        </w:rPr>
      </w:pPr>
    </w:p>
    <w:p w14:paraId="0F759159" w14:textId="77777777" w:rsidR="00A638AE" w:rsidRPr="0040142E" w:rsidRDefault="00A638AE" w:rsidP="00AB7394">
      <w:pPr>
        <w:pStyle w:val="Heading2"/>
        <w:spacing w:before="0"/>
        <w:rPr>
          <w:rFonts w:cstheme="minorHAnsi"/>
          <w:color w:val="4472C4" w:themeColor="accent1"/>
          <w:sz w:val="24"/>
          <w:szCs w:val="24"/>
          <w:u w:val="single"/>
          <w:lang w:val="fr-CH"/>
        </w:rPr>
      </w:pPr>
      <w:r w:rsidRPr="0040142E">
        <w:rPr>
          <w:rFonts w:cstheme="minorHAnsi"/>
          <w:color w:val="4472C4" w:themeColor="accent1"/>
          <w:sz w:val="24"/>
          <w:szCs w:val="24"/>
          <w:u w:val="single"/>
          <w:lang w:val="fr-CH"/>
        </w:rPr>
        <w:t>Participants</w:t>
      </w:r>
    </w:p>
    <w:p w14:paraId="3E433C2A" w14:textId="0770003C" w:rsidR="00312C71" w:rsidRPr="00F66C31" w:rsidRDefault="00670014" w:rsidP="005417F0">
      <w:pPr>
        <w:pStyle w:val="Heading2"/>
        <w:spacing w:before="0"/>
        <w:rPr>
          <w:rFonts w:asciiTheme="minorHAnsi" w:hAnsiTheme="minorHAnsi" w:cstheme="minorHAnsi"/>
          <w:color w:val="auto"/>
          <w:sz w:val="22"/>
          <w:szCs w:val="22"/>
        </w:rPr>
      </w:pPr>
      <w:r w:rsidRPr="00F66C31">
        <w:rPr>
          <w:rFonts w:asciiTheme="minorHAnsi" w:hAnsiTheme="minorHAnsi" w:cstheme="minorHAnsi"/>
          <w:color w:val="auto"/>
          <w:sz w:val="22"/>
          <w:szCs w:val="22"/>
        </w:rPr>
        <w:t xml:space="preserve">Ezaki Asami (PMDA), Patrick Caubel (Pfizer), Guacira Corrêa de Matos (Anvisa), </w:t>
      </w:r>
      <w:r w:rsidR="002719F9" w:rsidRPr="00F66C31">
        <w:rPr>
          <w:rFonts w:asciiTheme="minorHAnsi" w:hAnsiTheme="minorHAnsi" w:cstheme="minorHAnsi"/>
          <w:color w:val="auto"/>
          <w:sz w:val="22"/>
          <w:szCs w:val="22"/>
        </w:rPr>
        <w:t>Scott Evans (</w:t>
      </w:r>
      <w:r w:rsidR="00FA25FF" w:rsidRPr="00F66C31">
        <w:rPr>
          <w:rFonts w:asciiTheme="minorHAnsi" w:hAnsiTheme="minorHAnsi" w:cstheme="minorHAnsi"/>
          <w:color w:val="auto"/>
          <w:sz w:val="22"/>
          <w:szCs w:val="22"/>
        </w:rPr>
        <w:t>George Washington University,</w:t>
      </w:r>
      <w:r w:rsidR="008E01F5">
        <w:rPr>
          <w:rFonts w:asciiTheme="minorHAnsi" w:hAnsiTheme="minorHAnsi" w:cstheme="minorHAnsi"/>
          <w:color w:val="auto"/>
          <w:sz w:val="22"/>
          <w:szCs w:val="22"/>
        </w:rPr>
        <w:t xml:space="preserve"> </w:t>
      </w:r>
      <w:r w:rsidR="00FA25FF" w:rsidRPr="00F66C31">
        <w:rPr>
          <w:rFonts w:asciiTheme="minorHAnsi" w:hAnsiTheme="minorHAnsi" w:cstheme="minorHAnsi"/>
          <w:color w:val="auto"/>
          <w:sz w:val="22"/>
          <w:szCs w:val="22"/>
        </w:rPr>
        <w:t xml:space="preserve">Milken Institute School of Public Health </w:t>
      </w:r>
      <w:r w:rsidR="0022755F">
        <w:rPr>
          <w:rFonts w:asciiTheme="minorHAnsi" w:hAnsiTheme="minorHAnsi" w:cstheme="minorHAnsi"/>
          <w:color w:val="auto"/>
          <w:sz w:val="22"/>
          <w:szCs w:val="22"/>
        </w:rPr>
        <w:t>(</w:t>
      </w:r>
      <w:r w:rsidR="00FA25FF" w:rsidRPr="00F66C31">
        <w:rPr>
          <w:rFonts w:asciiTheme="minorHAnsi" w:hAnsiTheme="minorHAnsi" w:cstheme="minorHAnsi"/>
          <w:color w:val="auto"/>
          <w:sz w:val="22"/>
          <w:szCs w:val="22"/>
        </w:rPr>
        <w:t>GWSPH</w:t>
      </w:r>
      <w:r w:rsidR="0022755F">
        <w:rPr>
          <w:rFonts w:asciiTheme="minorHAnsi" w:hAnsiTheme="minorHAnsi" w:cstheme="minorHAnsi"/>
          <w:color w:val="auto"/>
          <w:sz w:val="22"/>
          <w:szCs w:val="22"/>
        </w:rPr>
        <w:t>)</w:t>
      </w:r>
      <w:r w:rsidR="00FA25FF" w:rsidRPr="00F66C31">
        <w:rPr>
          <w:rStyle w:val="yhemcb"/>
          <w:rFonts w:asciiTheme="minorHAnsi" w:hAnsiTheme="minorHAnsi" w:cstheme="minorHAnsi"/>
          <w:color w:val="auto"/>
          <w:sz w:val="22"/>
          <w:szCs w:val="22"/>
        </w:rPr>
        <w:t>,</w:t>
      </w:r>
      <w:r w:rsidR="00FA25FF" w:rsidRPr="00F66C31">
        <w:rPr>
          <w:rFonts w:asciiTheme="minorHAnsi" w:hAnsiTheme="minorHAnsi" w:cstheme="minorHAnsi"/>
          <w:color w:val="auto"/>
          <w:sz w:val="22"/>
          <w:szCs w:val="22"/>
        </w:rPr>
        <w:t xml:space="preserve"> Chair of PRAC</w:t>
      </w:r>
      <w:r w:rsidR="002719F9"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Stephen Evans (</w:t>
      </w:r>
      <w:r w:rsidR="00DE427A" w:rsidRPr="00F66C31">
        <w:rPr>
          <w:rStyle w:val="st"/>
          <w:rFonts w:asciiTheme="minorHAnsi" w:hAnsiTheme="minorHAnsi" w:cstheme="minorHAnsi"/>
          <w:color w:val="auto"/>
          <w:sz w:val="22"/>
          <w:szCs w:val="22"/>
        </w:rPr>
        <w:t xml:space="preserve">LSHTM), </w:t>
      </w:r>
      <w:r w:rsidRPr="00F66C31">
        <w:rPr>
          <w:rFonts w:asciiTheme="minorHAnsi" w:hAnsiTheme="minorHAnsi" w:cstheme="minorHAnsi"/>
          <w:color w:val="auto"/>
          <w:sz w:val="22"/>
          <w:szCs w:val="22"/>
        </w:rPr>
        <w:t>Richard</w:t>
      </w:r>
      <w:r w:rsidR="002719F9"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Forshee</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US FDA CBER</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Sergei</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Glagolev</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Roszdravnadzor</w:t>
      </w:r>
      <w:r w:rsidR="0022755F">
        <w:rPr>
          <w:rFonts w:asciiTheme="minorHAnsi" w:hAnsiTheme="minorHAnsi" w:cstheme="minorHAnsi"/>
          <w:color w:val="auto"/>
          <w:sz w:val="22"/>
          <w:szCs w:val="22"/>
        </w:rPr>
        <w:t xml:space="preserve"> – R</w:t>
      </w:r>
      <w:r w:rsidR="00DB277D" w:rsidRPr="00F66C31">
        <w:rPr>
          <w:rFonts w:asciiTheme="minorHAnsi" w:hAnsiTheme="minorHAnsi" w:cstheme="minorHAnsi"/>
          <w:color w:val="auto"/>
          <w:sz w:val="22"/>
          <w:szCs w:val="22"/>
        </w:rPr>
        <w:t>egulatory Authority</w:t>
      </w:r>
      <w:r w:rsidR="0022755F">
        <w:rPr>
          <w:rFonts w:asciiTheme="minorHAnsi" w:hAnsiTheme="minorHAnsi" w:cstheme="minorHAnsi"/>
          <w:color w:val="auto"/>
          <w:sz w:val="22"/>
          <w:szCs w:val="22"/>
        </w:rPr>
        <w:t xml:space="preserve"> of Russian Federation</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Takahiro</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G</w:t>
      </w:r>
      <w:r w:rsidR="00DE427A" w:rsidRPr="00F66C31">
        <w:rPr>
          <w:rFonts w:asciiTheme="minorHAnsi" w:hAnsiTheme="minorHAnsi" w:cstheme="minorHAnsi"/>
          <w:color w:val="auto"/>
          <w:sz w:val="22"/>
          <w:szCs w:val="22"/>
        </w:rPr>
        <w:t>oto (</w:t>
      </w:r>
      <w:r w:rsidRPr="00F66C31">
        <w:rPr>
          <w:rFonts w:asciiTheme="minorHAnsi" w:hAnsiTheme="minorHAnsi" w:cstheme="minorHAnsi"/>
          <w:color w:val="auto"/>
          <w:sz w:val="22"/>
          <w:szCs w:val="22"/>
        </w:rPr>
        <w:t>WHO</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Vicky Hogan</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Health Canada</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Leila</w:t>
      </w:r>
      <w:r w:rsidR="00DE427A" w:rsidRPr="00F66C31">
        <w:rPr>
          <w:rFonts w:asciiTheme="minorHAnsi" w:hAnsiTheme="minorHAnsi" w:cstheme="minorHAnsi"/>
          <w:color w:val="auto"/>
          <w:sz w:val="22"/>
          <w:szCs w:val="22"/>
        </w:rPr>
        <w:t xml:space="preserve"> </w:t>
      </w:r>
      <w:r w:rsidRPr="00F66C31">
        <w:rPr>
          <w:rFonts w:asciiTheme="minorHAnsi" w:hAnsiTheme="minorHAnsi" w:cstheme="minorHAnsi"/>
          <w:color w:val="auto"/>
          <w:sz w:val="22"/>
          <w:szCs w:val="22"/>
        </w:rPr>
        <w:t>Lackey</w:t>
      </w:r>
      <w:r w:rsidR="00DE427A" w:rsidRPr="00F66C31">
        <w:rPr>
          <w:rFonts w:asciiTheme="minorHAnsi" w:hAnsiTheme="minorHAnsi" w:cstheme="minorHAnsi"/>
          <w:color w:val="auto"/>
          <w:sz w:val="22"/>
          <w:szCs w:val="22"/>
        </w:rPr>
        <w:t xml:space="preserve"> </w:t>
      </w:r>
      <w:r w:rsidR="00DE427A" w:rsidRPr="00FE765A">
        <w:rPr>
          <w:rFonts w:asciiTheme="minorHAnsi" w:hAnsiTheme="minorHAnsi" w:cstheme="minorHAnsi"/>
          <w:color w:val="auto"/>
          <w:sz w:val="22"/>
          <w:szCs w:val="22"/>
        </w:rPr>
        <w:t>(</w:t>
      </w:r>
      <w:r w:rsidRPr="00FE765A">
        <w:rPr>
          <w:rFonts w:asciiTheme="minorHAnsi" w:hAnsiTheme="minorHAnsi" w:cstheme="minorHAnsi"/>
          <w:color w:val="auto"/>
          <w:sz w:val="22"/>
          <w:szCs w:val="22"/>
        </w:rPr>
        <w:t>US FDA CBER</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Shahrul</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Mt-Isa</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MSD</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Leo</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Plouffe</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Bayer</w:t>
      </w:r>
      <w:r w:rsidR="00DE427A" w:rsidRPr="00FE765A">
        <w:rPr>
          <w:rFonts w:asciiTheme="minorHAnsi" w:hAnsiTheme="minorHAnsi" w:cstheme="minorHAnsi"/>
          <w:color w:val="auto"/>
          <w:sz w:val="22"/>
          <w:szCs w:val="22"/>
        </w:rPr>
        <w:t xml:space="preserve">), </w:t>
      </w:r>
      <w:r w:rsidR="00094E82" w:rsidRPr="00FE765A">
        <w:rPr>
          <w:rFonts w:asciiTheme="minorHAnsi" w:hAnsiTheme="minorHAnsi" w:cstheme="minorHAnsi"/>
          <w:color w:val="auto"/>
          <w:sz w:val="22"/>
          <w:szCs w:val="22"/>
        </w:rPr>
        <w:t xml:space="preserve">Cheryl </w:t>
      </w:r>
      <w:r w:rsidRPr="00FE765A">
        <w:rPr>
          <w:rFonts w:asciiTheme="minorHAnsi" w:hAnsiTheme="minorHAnsi" w:cstheme="minorHAnsi"/>
          <w:color w:val="auto"/>
          <w:sz w:val="22"/>
          <w:szCs w:val="22"/>
        </w:rPr>
        <w:t>Renz</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AbbVie</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Tomas</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Salmonson</w:t>
      </w:r>
      <w:r w:rsidR="00DE427A" w:rsidRPr="00FE765A">
        <w:rPr>
          <w:rFonts w:asciiTheme="minorHAnsi" w:hAnsiTheme="minorHAnsi" w:cstheme="minorHAnsi"/>
          <w:color w:val="auto"/>
          <w:sz w:val="22"/>
          <w:szCs w:val="22"/>
        </w:rPr>
        <w:t xml:space="preserve"> (f</w:t>
      </w:r>
      <w:r w:rsidRPr="00FE765A">
        <w:rPr>
          <w:rFonts w:asciiTheme="minorHAnsi" w:hAnsiTheme="minorHAnsi" w:cstheme="minorHAnsi"/>
          <w:color w:val="auto"/>
          <w:sz w:val="22"/>
          <w:szCs w:val="22"/>
        </w:rPr>
        <w:t xml:space="preserve">ormer </w:t>
      </w:r>
      <w:r w:rsidR="00657487" w:rsidRPr="00FE765A">
        <w:rPr>
          <w:rFonts w:asciiTheme="minorHAnsi" w:hAnsiTheme="minorHAnsi" w:cstheme="minorHAnsi"/>
          <w:color w:val="auto"/>
          <w:sz w:val="22"/>
          <w:szCs w:val="22"/>
        </w:rPr>
        <w:t>C</w:t>
      </w:r>
      <w:r w:rsidRPr="00FE765A">
        <w:rPr>
          <w:rFonts w:asciiTheme="minorHAnsi" w:hAnsiTheme="minorHAnsi" w:cstheme="minorHAnsi"/>
          <w:color w:val="auto"/>
          <w:sz w:val="22"/>
          <w:szCs w:val="22"/>
        </w:rPr>
        <w:t>hair CHMP</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Stephanie</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Storre</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Swissmedic</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Sabine</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Straus</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MEB</w:t>
      </w:r>
      <w:r w:rsidR="00DB277D" w:rsidRPr="00FE765A">
        <w:rPr>
          <w:rFonts w:asciiTheme="minorHAnsi" w:hAnsiTheme="minorHAnsi" w:cstheme="minorHAnsi"/>
          <w:color w:val="auto"/>
          <w:sz w:val="22"/>
          <w:szCs w:val="22"/>
        </w:rPr>
        <w:t xml:space="preserve"> – Chair of PRAC</w:t>
      </w:r>
      <w:r w:rsidR="00DE427A" w:rsidRPr="00FE765A">
        <w:rPr>
          <w:rFonts w:asciiTheme="minorHAnsi" w:hAnsiTheme="minorHAnsi" w:cstheme="minorHAnsi"/>
          <w:color w:val="auto"/>
          <w:sz w:val="22"/>
          <w:szCs w:val="22"/>
        </w:rPr>
        <w:t>),</w:t>
      </w:r>
      <w:r w:rsidR="00094E82"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Steffen</w:t>
      </w:r>
      <w:r w:rsidR="00DE427A"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Thirstrup</w:t>
      </w:r>
      <w:r w:rsidR="00DE427A" w:rsidRPr="00FE765A">
        <w:rPr>
          <w:rFonts w:asciiTheme="minorHAnsi" w:hAnsiTheme="minorHAnsi" w:cstheme="minorHAnsi"/>
          <w:color w:val="auto"/>
          <w:sz w:val="22"/>
          <w:szCs w:val="22"/>
        </w:rPr>
        <w:t xml:space="preserve"> </w:t>
      </w:r>
      <w:r w:rsidR="00AC67D5" w:rsidRPr="00FE765A">
        <w:rPr>
          <w:rFonts w:asciiTheme="minorHAnsi" w:hAnsiTheme="minorHAnsi" w:cstheme="minorHAnsi"/>
          <w:color w:val="auto"/>
          <w:sz w:val="22"/>
          <w:szCs w:val="22"/>
        </w:rPr>
        <w:t>(</w:t>
      </w:r>
      <w:r w:rsidR="00FE765A" w:rsidRPr="00FE765A">
        <w:rPr>
          <w:rStyle w:val="e24kjd"/>
          <w:rFonts w:asciiTheme="minorHAnsi" w:hAnsiTheme="minorHAnsi" w:cstheme="minorHAnsi"/>
          <w:bCs/>
          <w:color w:val="auto"/>
          <w:sz w:val="22"/>
          <w:szCs w:val="22"/>
        </w:rPr>
        <w:t>Copenhagen Centre for Regulatory Science</w:t>
      </w:r>
      <w:r w:rsidR="00CC004B">
        <w:rPr>
          <w:rStyle w:val="st"/>
          <w:rFonts w:asciiTheme="minorHAnsi" w:hAnsiTheme="minorHAnsi" w:cstheme="minorHAnsi"/>
          <w:color w:val="auto"/>
          <w:sz w:val="22"/>
          <w:szCs w:val="22"/>
        </w:rPr>
        <w:t xml:space="preserve"> (</w:t>
      </w:r>
      <w:r w:rsidR="00AC67D5" w:rsidRPr="00FE765A">
        <w:rPr>
          <w:rFonts w:asciiTheme="minorHAnsi" w:hAnsiTheme="minorHAnsi" w:cstheme="minorHAnsi"/>
          <w:color w:val="auto"/>
          <w:sz w:val="22"/>
          <w:szCs w:val="22"/>
        </w:rPr>
        <w:t>CORS</w:t>
      </w:r>
      <w:r w:rsidR="00CC004B">
        <w:rPr>
          <w:rFonts w:asciiTheme="minorHAnsi" w:hAnsiTheme="minorHAnsi" w:cstheme="minorHAnsi"/>
          <w:color w:val="auto"/>
          <w:sz w:val="22"/>
          <w:szCs w:val="22"/>
        </w:rPr>
        <w:t>)</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Mariko</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Tsukuda</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PMDA</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Sebastian</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Vulcu</w:t>
      </w:r>
      <w:r w:rsidR="00AC67D5" w:rsidRPr="00FE765A">
        <w:rPr>
          <w:rFonts w:asciiTheme="minorHAnsi" w:hAnsiTheme="minorHAnsi" w:cstheme="minorHAnsi"/>
          <w:color w:val="auto"/>
          <w:sz w:val="22"/>
          <w:szCs w:val="22"/>
        </w:rPr>
        <w:t xml:space="preserve"> (BI), </w:t>
      </w:r>
      <w:r w:rsidRPr="00FE765A">
        <w:rPr>
          <w:rFonts w:asciiTheme="minorHAnsi" w:hAnsiTheme="minorHAnsi" w:cstheme="minorHAnsi"/>
          <w:color w:val="auto"/>
          <w:sz w:val="22"/>
          <w:szCs w:val="22"/>
        </w:rPr>
        <w:t>Julie</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Williams</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MHRA</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 xml:space="preserve">Hong Yang </w:t>
      </w:r>
      <w:r w:rsidR="00AC67D5" w:rsidRPr="00FE765A">
        <w:rPr>
          <w:rFonts w:asciiTheme="minorHAnsi" w:hAnsiTheme="minorHAnsi" w:cstheme="minorHAnsi"/>
          <w:color w:val="auto"/>
          <w:sz w:val="22"/>
          <w:szCs w:val="22"/>
        </w:rPr>
        <w:t>(</w:t>
      </w:r>
      <w:r w:rsidRPr="00FE765A">
        <w:rPr>
          <w:rFonts w:asciiTheme="minorHAnsi" w:hAnsiTheme="minorHAnsi" w:cstheme="minorHAnsi"/>
          <w:color w:val="auto"/>
          <w:sz w:val="22"/>
          <w:szCs w:val="22"/>
        </w:rPr>
        <w:t>US FDA CBER</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Xi Sherry</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Zhang</w:t>
      </w:r>
      <w:r w:rsidR="00AC67D5" w:rsidRPr="00FE765A">
        <w:rPr>
          <w:rFonts w:asciiTheme="minorHAnsi" w:hAnsiTheme="minorHAnsi" w:cstheme="minorHAnsi"/>
          <w:color w:val="auto"/>
          <w:sz w:val="22"/>
          <w:szCs w:val="22"/>
        </w:rPr>
        <w:t xml:space="preserve"> (</w:t>
      </w:r>
      <w:r w:rsidRPr="00FE765A">
        <w:rPr>
          <w:rFonts w:asciiTheme="minorHAnsi" w:hAnsiTheme="minorHAnsi" w:cstheme="minorHAnsi"/>
          <w:color w:val="auto"/>
          <w:sz w:val="22"/>
          <w:szCs w:val="22"/>
        </w:rPr>
        <w:t>Gilead</w:t>
      </w:r>
      <w:r w:rsidR="00AC67D5" w:rsidRPr="00FE765A">
        <w:rPr>
          <w:rFonts w:asciiTheme="minorHAnsi" w:hAnsiTheme="minorHAnsi" w:cstheme="minorHAnsi"/>
          <w:color w:val="auto"/>
          <w:sz w:val="22"/>
          <w:szCs w:val="22"/>
        </w:rPr>
        <w:t>)</w:t>
      </w:r>
      <w:r w:rsidR="009B60CF" w:rsidRPr="00FE765A">
        <w:rPr>
          <w:rFonts w:asciiTheme="minorHAnsi" w:hAnsiTheme="minorHAnsi" w:cstheme="minorHAnsi"/>
          <w:color w:val="auto"/>
          <w:sz w:val="22"/>
          <w:szCs w:val="22"/>
        </w:rPr>
        <w:t xml:space="preserve">, </w:t>
      </w:r>
      <w:r w:rsidR="00C75749" w:rsidRPr="00F66C31">
        <w:rPr>
          <w:rFonts w:asciiTheme="minorHAnsi" w:hAnsiTheme="minorHAnsi" w:cstheme="minorHAnsi"/>
          <w:color w:val="auto"/>
          <w:sz w:val="22"/>
          <w:szCs w:val="22"/>
        </w:rPr>
        <w:t xml:space="preserve">Sanna Hill, Hervé Le Louët and Lembit Rägo (CIOMS), </w:t>
      </w:r>
      <w:r w:rsidR="00F666BE" w:rsidRPr="00F66C31">
        <w:rPr>
          <w:rFonts w:asciiTheme="minorHAnsi" w:hAnsiTheme="minorHAnsi" w:cstheme="minorHAnsi"/>
          <w:color w:val="auto"/>
          <w:sz w:val="22"/>
          <w:szCs w:val="22"/>
        </w:rPr>
        <w:t xml:space="preserve">and </w:t>
      </w:r>
      <w:r w:rsidR="00C75749" w:rsidRPr="00F66C31">
        <w:rPr>
          <w:rFonts w:asciiTheme="minorHAnsi" w:hAnsiTheme="minorHAnsi" w:cstheme="minorHAnsi"/>
          <w:color w:val="auto"/>
          <w:sz w:val="22"/>
          <w:szCs w:val="22"/>
        </w:rPr>
        <w:t xml:space="preserve">Panos Tsintis (CIOMS </w:t>
      </w:r>
      <w:r w:rsidR="00312C71" w:rsidRPr="00F66C31">
        <w:rPr>
          <w:rFonts w:asciiTheme="minorHAnsi" w:hAnsiTheme="minorHAnsi" w:cstheme="minorHAnsi"/>
          <w:color w:val="auto"/>
          <w:sz w:val="22"/>
          <w:szCs w:val="22"/>
        </w:rPr>
        <w:t xml:space="preserve">Senior </w:t>
      </w:r>
      <w:r w:rsidR="00C75749" w:rsidRPr="00F66C31">
        <w:rPr>
          <w:rFonts w:asciiTheme="minorHAnsi" w:hAnsiTheme="minorHAnsi" w:cstheme="minorHAnsi"/>
          <w:color w:val="auto"/>
          <w:sz w:val="22"/>
          <w:szCs w:val="22"/>
        </w:rPr>
        <w:t>Adviser)</w:t>
      </w:r>
      <w:r w:rsidR="00312C71" w:rsidRPr="00F66C31">
        <w:rPr>
          <w:rFonts w:asciiTheme="minorHAnsi" w:hAnsiTheme="minorHAnsi" w:cstheme="minorHAnsi"/>
          <w:color w:val="auto"/>
          <w:sz w:val="22"/>
          <w:szCs w:val="22"/>
        </w:rPr>
        <w:t>.</w:t>
      </w:r>
    </w:p>
    <w:p w14:paraId="7F1FF044" w14:textId="77777777" w:rsidR="0031064C" w:rsidRDefault="0031064C" w:rsidP="005417F0">
      <w:pPr>
        <w:pStyle w:val="Heading2"/>
        <w:spacing w:before="0"/>
        <w:rPr>
          <w:rFonts w:asciiTheme="minorHAnsi" w:hAnsiTheme="minorHAnsi" w:cstheme="minorHAnsi"/>
          <w:color w:val="auto"/>
          <w:sz w:val="22"/>
          <w:szCs w:val="22"/>
        </w:rPr>
      </w:pPr>
    </w:p>
    <w:p w14:paraId="2C55BCCE" w14:textId="40685F61" w:rsidR="009B60CF" w:rsidRPr="00F66C31" w:rsidRDefault="00312C71" w:rsidP="005417F0">
      <w:pPr>
        <w:pStyle w:val="Heading2"/>
        <w:spacing w:before="0"/>
        <w:rPr>
          <w:rFonts w:asciiTheme="minorHAnsi" w:hAnsiTheme="minorHAnsi" w:cstheme="minorHAnsi"/>
          <w:color w:val="auto"/>
          <w:sz w:val="22"/>
          <w:szCs w:val="22"/>
        </w:rPr>
      </w:pPr>
      <w:r w:rsidRPr="00F66C31">
        <w:rPr>
          <w:rFonts w:asciiTheme="minorHAnsi" w:hAnsiTheme="minorHAnsi" w:cstheme="minorHAnsi"/>
          <w:color w:val="auto"/>
          <w:sz w:val="22"/>
          <w:szCs w:val="22"/>
        </w:rPr>
        <w:t xml:space="preserve">Note: </w:t>
      </w:r>
      <w:r w:rsidR="007157A1" w:rsidRPr="00F66C31">
        <w:rPr>
          <w:rFonts w:asciiTheme="minorHAnsi" w:hAnsiTheme="minorHAnsi" w:cstheme="minorHAnsi"/>
          <w:color w:val="auto"/>
          <w:sz w:val="22"/>
          <w:szCs w:val="22"/>
        </w:rPr>
        <w:t xml:space="preserve">Tomas Salmonson (former </w:t>
      </w:r>
      <w:r w:rsidR="00657487" w:rsidRPr="00F66C31">
        <w:rPr>
          <w:rFonts w:asciiTheme="minorHAnsi" w:hAnsiTheme="minorHAnsi" w:cstheme="minorHAnsi"/>
          <w:color w:val="auto"/>
          <w:sz w:val="22"/>
          <w:szCs w:val="22"/>
        </w:rPr>
        <w:t>C</w:t>
      </w:r>
      <w:r w:rsidR="007157A1" w:rsidRPr="00F66C31">
        <w:rPr>
          <w:rFonts w:asciiTheme="minorHAnsi" w:hAnsiTheme="minorHAnsi" w:cstheme="minorHAnsi"/>
          <w:color w:val="auto"/>
          <w:sz w:val="22"/>
          <w:szCs w:val="22"/>
        </w:rPr>
        <w:t>hair CHMP)</w:t>
      </w:r>
      <w:r w:rsidRPr="00F66C31">
        <w:rPr>
          <w:rFonts w:asciiTheme="minorHAnsi" w:hAnsiTheme="minorHAnsi" w:cstheme="minorHAnsi"/>
          <w:color w:val="auto"/>
          <w:sz w:val="22"/>
          <w:szCs w:val="22"/>
        </w:rPr>
        <w:t xml:space="preserve"> joined after midday day 1</w:t>
      </w:r>
      <w:r w:rsidR="005417F0" w:rsidRPr="00F66C31">
        <w:rPr>
          <w:rFonts w:asciiTheme="minorHAnsi" w:hAnsiTheme="minorHAnsi" w:cstheme="minorHAnsi"/>
          <w:color w:val="auto"/>
          <w:sz w:val="22"/>
          <w:szCs w:val="22"/>
        </w:rPr>
        <w:t xml:space="preserve">; </w:t>
      </w:r>
      <w:r w:rsidR="009B60CF" w:rsidRPr="00F66C31">
        <w:rPr>
          <w:rFonts w:asciiTheme="minorHAnsi" w:hAnsiTheme="minorHAnsi" w:cstheme="minorHAnsi"/>
          <w:color w:val="auto"/>
          <w:sz w:val="22"/>
          <w:szCs w:val="22"/>
        </w:rPr>
        <w:t>Stewart Geary (Eisai)</w:t>
      </w:r>
      <w:r w:rsidRPr="00F66C31">
        <w:rPr>
          <w:rFonts w:asciiTheme="minorHAnsi" w:hAnsiTheme="minorHAnsi" w:cstheme="minorHAnsi"/>
          <w:color w:val="auto"/>
          <w:sz w:val="22"/>
          <w:szCs w:val="22"/>
        </w:rPr>
        <w:t xml:space="preserve"> attended day 2 only</w:t>
      </w:r>
      <w:r w:rsidR="005417F0" w:rsidRPr="00F66C31">
        <w:rPr>
          <w:rFonts w:asciiTheme="minorHAnsi" w:hAnsiTheme="minorHAnsi" w:cstheme="minorHAnsi"/>
          <w:color w:val="auto"/>
          <w:sz w:val="22"/>
          <w:szCs w:val="22"/>
        </w:rPr>
        <w:t>.</w:t>
      </w:r>
    </w:p>
    <w:p w14:paraId="7038EA86" w14:textId="77777777" w:rsidR="0063059C" w:rsidRPr="005417F0" w:rsidRDefault="0063059C" w:rsidP="00AB7394">
      <w:pPr>
        <w:rPr>
          <w:rFonts w:asciiTheme="minorHAnsi" w:hAnsiTheme="minorHAnsi" w:cstheme="minorHAnsi"/>
          <w:sz w:val="22"/>
          <w:szCs w:val="22"/>
        </w:rPr>
      </w:pPr>
    </w:p>
    <w:p w14:paraId="5289FFA7" w14:textId="77777777" w:rsidR="00F666BE" w:rsidRPr="00AB7394" w:rsidRDefault="00F666BE" w:rsidP="00AB7394">
      <w:pPr>
        <w:rPr>
          <w:rFonts w:asciiTheme="minorHAnsi" w:hAnsiTheme="minorHAnsi" w:cstheme="minorHAnsi"/>
          <w:sz w:val="22"/>
          <w:szCs w:val="22"/>
        </w:rPr>
      </w:pPr>
      <w:r w:rsidRPr="00AB7394">
        <w:rPr>
          <w:rFonts w:asciiTheme="minorHAnsi" w:hAnsiTheme="minorHAnsi" w:cstheme="minorHAnsi"/>
          <w:sz w:val="22"/>
          <w:szCs w:val="22"/>
        </w:rPr>
        <w:t>Apologies: George Quartey (Roche)</w:t>
      </w:r>
      <w:r w:rsidR="00A12675">
        <w:rPr>
          <w:rFonts w:asciiTheme="minorHAnsi" w:hAnsiTheme="minorHAnsi" w:cstheme="minorHAnsi"/>
          <w:sz w:val="22"/>
          <w:szCs w:val="22"/>
        </w:rPr>
        <w:t>.</w:t>
      </w:r>
    </w:p>
    <w:p w14:paraId="132195F1" w14:textId="77777777" w:rsidR="009263C2" w:rsidRDefault="009263C2" w:rsidP="00AB7394">
      <w:pPr>
        <w:rPr>
          <w:rFonts w:asciiTheme="minorHAnsi" w:hAnsiTheme="minorHAnsi" w:cstheme="minorHAnsi"/>
          <w:sz w:val="22"/>
          <w:szCs w:val="22"/>
        </w:rPr>
      </w:pPr>
    </w:p>
    <w:p w14:paraId="0A820416" w14:textId="19FDA44C" w:rsidR="004A01AE" w:rsidRPr="00B913DB" w:rsidRDefault="00F666BE" w:rsidP="00AB7394">
      <w:pPr>
        <w:rPr>
          <w:rFonts w:asciiTheme="minorHAnsi" w:hAnsiTheme="minorHAnsi" w:cstheme="minorHAnsi"/>
          <w:i/>
          <w:sz w:val="22"/>
          <w:szCs w:val="22"/>
        </w:rPr>
      </w:pPr>
      <w:r w:rsidRPr="00B913DB">
        <w:rPr>
          <w:rFonts w:asciiTheme="minorHAnsi" w:hAnsiTheme="minorHAnsi" w:cstheme="minorHAnsi"/>
          <w:sz w:val="22"/>
          <w:szCs w:val="22"/>
        </w:rPr>
        <w:t>A</w:t>
      </w:r>
      <w:r w:rsidR="009B60CF" w:rsidRPr="00B913DB">
        <w:rPr>
          <w:rFonts w:asciiTheme="minorHAnsi" w:hAnsiTheme="minorHAnsi" w:cstheme="minorHAnsi"/>
          <w:sz w:val="22"/>
          <w:szCs w:val="22"/>
        </w:rPr>
        <w:t>lternate</w:t>
      </w:r>
      <w:r w:rsidR="002719F9" w:rsidRPr="00B913DB">
        <w:rPr>
          <w:rFonts w:asciiTheme="minorHAnsi" w:hAnsiTheme="minorHAnsi" w:cstheme="minorHAnsi"/>
          <w:sz w:val="22"/>
          <w:szCs w:val="22"/>
        </w:rPr>
        <w:t>s</w:t>
      </w:r>
      <w:r w:rsidR="00172EB3">
        <w:rPr>
          <w:rFonts w:asciiTheme="minorHAnsi" w:hAnsiTheme="minorHAnsi" w:cstheme="minorHAnsi"/>
          <w:sz w:val="22"/>
          <w:szCs w:val="22"/>
        </w:rPr>
        <w:t xml:space="preserve"> did not attend</w:t>
      </w:r>
      <w:r w:rsidRPr="00B913DB">
        <w:rPr>
          <w:rFonts w:asciiTheme="minorHAnsi" w:hAnsiTheme="minorHAnsi" w:cstheme="minorHAnsi"/>
          <w:sz w:val="22"/>
          <w:szCs w:val="22"/>
        </w:rPr>
        <w:t xml:space="preserve">:  </w:t>
      </w:r>
      <w:r w:rsidR="00670014" w:rsidRPr="00B913DB">
        <w:rPr>
          <w:rFonts w:asciiTheme="minorHAnsi" w:hAnsiTheme="minorHAnsi" w:cstheme="minorHAnsi"/>
          <w:sz w:val="22"/>
          <w:szCs w:val="22"/>
        </w:rPr>
        <w:t>Karen</w:t>
      </w:r>
      <w:r w:rsidR="009B60CF" w:rsidRPr="00B913DB">
        <w:rPr>
          <w:rFonts w:asciiTheme="minorHAnsi" w:hAnsiTheme="minorHAnsi" w:cstheme="minorHAnsi"/>
          <w:sz w:val="22"/>
          <w:szCs w:val="22"/>
        </w:rPr>
        <w:t xml:space="preserve"> </w:t>
      </w:r>
      <w:r w:rsidR="00670014" w:rsidRPr="00B913DB">
        <w:rPr>
          <w:rFonts w:asciiTheme="minorHAnsi" w:hAnsiTheme="minorHAnsi" w:cstheme="minorHAnsi"/>
          <w:sz w:val="22"/>
          <w:szCs w:val="22"/>
        </w:rPr>
        <w:t xml:space="preserve">Kaplan </w:t>
      </w:r>
      <w:r w:rsidR="009B60CF" w:rsidRPr="00B913DB">
        <w:rPr>
          <w:rFonts w:asciiTheme="minorHAnsi" w:hAnsiTheme="minorHAnsi" w:cstheme="minorHAnsi"/>
          <w:sz w:val="22"/>
          <w:szCs w:val="22"/>
        </w:rPr>
        <w:t>(</w:t>
      </w:r>
      <w:r w:rsidR="00670014" w:rsidRPr="00B913DB">
        <w:rPr>
          <w:rFonts w:asciiTheme="minorHAnsi" w:hAnsiTheme="minorHAnsi" w:cstheme="minorHAnsi"/>
          <w:sz w:val="22"/>
          <w:szCs w:val="22"/>
        </w:rPr>
        <w:t>MSD</w:t>
      </w:r>
      <w:r w:rsidR="009B60CF" w:rsidRPr="00B913DB">
        <w:rPr>
          <w:rFonts w:asciiTheme="minorHAnsi" w:hAnsiTheme="minorHAnsi" w:cstheme="minorHAnsi"/>
          <w:sz w:val="22"/>
          <w:szCs w:val="22"/>
        </w:rPr>
        <w:t xml:space="preserve">), </w:t>
      </w:r>
      <w:r w:rsidR="00670014" w:rsidRPr="00B913DB">
        <w:rPr>
          <w:rFonts w:asciiTheme="minorHAnsi" w:hAnsiTheme="minorHAnsi" w:cstheme="minorHAnsi"/>
          <w:sz w:val="22"/>
          <w:szCs w:val="22"/>
        </w:rPr>
        <w:t>Hussein</w:t>
      </w:r>
      <w:r w:rsidR="009B60CF" w:rsidRPr="00B913DB">
        <w:rPr>
          <w:rFonts w:asciiTheme="minorHAnsi" w:hAnsiTheme="minorHAnsi" w:cstheme="minorHAnsi"/>
          <w:sz w:val="22"/>
          <w:szCs w:val="22"/>
        </w:rPr>
        <w:t xml:space="preserve"> </w:t>
      </w:r>
      <w:r w:rsidR="00670014" w:rsidRPr="00B913DB">
        <w:rPr>
          <w:rFonts w:asciiTheme="minorHAnsi" w:hAnsiTheme="minorHAnsi" w:cstheme="minorHAnsi"/>
          <w:sz w:val="22"/>
          <w:szCs w:val="22"/>
        </w:rPr>
        <w:t xml:space="preserve">Laljee </w:t>
      </w:r>
      <w:r w:rsidR="009B60CF" w:rsidRPr="00B913DB">
        <w:rPr>
          <w:rFonts w:asciiTheme="minorHAnsi" w:hAnsiTheme="minorHAnsi" w:cstheme="minorHAnsi"/>
          <w:sz w:val="22"/>
          <w:szCs w:val="22"/>
        </w:rPr>
        <w:t>(</w:t>
      </w:r>
      <w:r w:rsidR="00670014" w:rsidRPr="00B913DB">
        <w:rPr>
          <w:rFonts w:asciiTheme="minorHAnsi" w:hAnsiTheme="minorHAnsi" w:cstheme="minorHAnsi"/>
          <w:sz w:val="22"/>
          <w:szCs w:val="22"/>
        </w:rPr>
        <w:t>Gilead</w:t>
      </w:r>
      <w:r w:rsidR="009B60CF" w:rsidRPr="00B913DB">
        <w:rPr>
          <w:rFonts w:asciiTheme="minorHAnsi" w:hAnsiTheme="minorHAnsi" w:cstheme="minorHAnsi"/>
          <w:sz w:val="22"/>
          <w:szCs w:val="22"/>
        </w:rPr>
        <w:t xml:space="preserve">), </w:t>
      </w:r>
      <w:r w:rsidRPr="00B913DB">
        <w:rPr>
          <w:rFonts w:asciiTheme="minorHAnsi" w:hAnsiTheme="minorHAnsi" w:cstheme="minorHAnsi"/>
          <w:sz w:val="22"/>
          <w:szCs w:val="22"/>
        </w:rPr>
        <w:t xml:space="preserve">and </w:t>
      </w:r>
      <w:r w:rsidR="00834689" w:rsidRPr="00B913DB">
        <w:rPr>
          <w:rFonts w:asciiTheme="minorHAnsi" w:hAnsiTheme="minorHAnsi" w:cstheme="minorHAnsi"/>
          <w:sz w:val="22"/>
          <w:szCs w:val="22"/>
          <w:lang w:val="en-US" w:eastAsia="en-US"/>
        </w:rPr>
        <w:t xml:space="preserve">Qun-Ying Yue </w:t>
      </w:r>
      <w:r w:rsidR="00C75749" w:rsidRPr="00B913DB">
        <w:rPr>
          <w:rFonts w:asciiTheme="minorHAnsi" w:hAnsiTheme="minorHAnsi" w:cstheme="minorHAnsi"/>
          <w:sz w:val="22"/>
          <w:szCs w:val="22"/>
        </w:rPr>
        <w:t>(UMC)</w:t>
      </w:r>
      <w:r w:rsidR="00C75749" w:rsidRPr="00B913DB">
        <w:rPr>
          <w:rFonts w:asciiTheme="minorHAnsi" w:hAnsiTheme="minorHAnsi" w:cstheme="minorHAnsi"/>
          <w:i/>
          <w:sz w:val="22"/>
          <w:szCs w:val="22"/>
        </w:rPr>
        <w:t xml:space="preserve"> (</w:t>
      </w:r>
      <w:r w:rsidR="00835FFB" w:rsidRPr="00B913DB">
        <w:rPr>
          <w:rFonts w:asciiTheme="minorHAnsi" w:hAnsiTheme="minorHAnsi" w:cstheme="minorHAnsi"/>
          <w:i/>
          <w:sz w:val="22"/>
          <w:szCs w:val="22"/>
        </w:rPr>
        <w:t>replace</w:t>
      </w:r>
      <w:r w:rsidR="00834689" w:rsidRPr="00B913DB">
        <w:rPr>
          <w:rFonts w:asciiTheme="minorHAnsi" w:hAnsiTheme="minorHAnsi" w:cstheme="minorHAnsi"/>
          <w:i/>
          <w:sz w:val="22"/>
          <w:szCs w:val="22"/>
        </w:rPr>
        <w:t>d Ola Caster</w:t>
      </w:r>
      <w:r w:rsidR="00C75749" w:rsidRPr="00B913DB">
        <w:rPr>
          <w:rFonts w:asciiTheme="minorHAnsi" w:hAnsiTheme="minorHAnsi" w:cstheme="minorHAnsi"/>
          <w:i/>
          <w:sz w:val="22"/>
          <w:szCs w:val="22"/>
        </w:rPr>
        <w:t xml:space="preserve">). </w:t>
      </w:r>
    </w:p>
    <w:p w14:paraId="38E3890C" w14:textId="77777777" w:rsidR="005C319C" w:rsidRPr="00B913DB" w:rsidRDefault="005C319C" w:rsidP="00AB7394">
      <w:pPr>
        <w:rPr>
          <w:rFonts w:asciiTheme="minorHAnsi" w:hAnsiTheme="minorHAnsi" w:cstheme="minorHAnsi"/>
          <w:sz w:val="22"/>
          <w:szCs w:val="22"/>
        </w:rPr>
      </w:pPr>
    </w:p>
    <w:p w14:paraId="0C0D6F06" w14:textId="77777777" w:rsidR="00DA2A7B" w:rsidRPr="0040142E" w:rsidRDefault="00DA2A7B" w:rsidP="004A5702">
      <w:pPr>
        <w:pStyle w:val="Heading1"/>
        <w:tabs>
          <w:tab w:val="center" w:pos="4513"/>
        </w:tabs>
        <w:jc w:val="center"/>
        <w:rPr>
          <w:rFonts w:asciiTheme="minorHAnsi" w:hAnsiTheme="minorHAnsi" w:cstheme="minorHAnsi"/>
          <w:color w:val="4472C4" w:themeColor="accent1"/>
        </w:rPr>
      </w:pPr>
      <w:r w:rsidRPr="0040142E">
        <w:rPr>
          <w:rFonts w:asciiTheme="minorHAnsi" w:hAnsiTheme="minorHAnsi" w:cstheme="minorHAnsi"/>
          <w:color w:val="4472C4" w:themeColor="accent1"/>
        </w:rPr>
        <w:t>DAY 1</w:t>
      </w:r>
    </w:p>
    <w:p w14:paraId="7A68EE9A" w14:textId="77777777" w:rsidR="009263C2" w:rsidRPr="009263C2" w:rsidRDefault="009263C2" w:rsidP="005F7BF2">
      <w:pPr>
        <w:rPr>
          <w:lang w:eastAsia="en-US"/>
        </w:rPr>
      </w:pPr>
    </w:p>
    <w:p w14:paraId="26967758" w14:textId="77777777" w:rsidR="00796F74" w:rsidRPr="0040142E" w:rsidRDefault="00796F74" w:rsidP="005F7BF2">
      <w:pPr>
        <w:pStyle w:val="Heading2"/>
        <w:spacing w:before="0" w:line="240" w:lineRule="auto"/>
        <w:rPr>
          <w:rFonts w:cstheme="minorHAnsi"/>
          <w:color w:val="4472C4" w:themeColor="accent1"/>
          <w:sz w:val="24"/>
          <w:szCs w:val="24"/>
          <w:u w:val="single"/>
        </w:rPr>
      </w:pPr>
      <w:r w:rsidRPr="0040142E">
        <w:rPr>
          <w:rFonts w:cstheme="minorHAnsi"/>
          <w:color w:val="4472C4" w:themeColor="accent1"/>
          <w:sz w:val="24"/>
          <w:szCs w:val="24"/>
          <w:u w:val="single"/>
        </w:rPr>
        <w:t>Welcome and opening of the meeting</w:t>
      </w:r>
    </w:p>
    <w:p w14:paraId="756D25EF" w14:textId="77777777" w:rsidR="00EF3A14" w:rsidRPr="00827D4A" w:rsidRDefault="00EF3A14" w:rsidP="005F7BF2">
      <w:pPr>
        <w:pStyle w:val="ListParagraph"/>
        <w:numPr>
          <w:ilvl w:val="0"/>
          <w:numId w:val="2"/>
        </w:numPr>
        <w:spacing w:after="0" w:line="240" w:lineRule="auto"/>
        <w:rPr>
          <w:rFonts w:cstheme="minorHAnsi"/>
          <w:b/>
        </w:rPr>
      </w:pPr>
      <w:r w:rsidRPr="00827D4A">
        <w:rPr>
          <w:rFonts w:cstheme="minorHAnsi"/>
        </w:rPr>
        <w:t>Hervé le Louët</w:t>
      </w:r>
      <w:r w:rsidR="003A0587" w:rsidRPr="00827D4A">
        <w:rPr>
          <w:rFonts w:cstheme="minorHAnsi"/>
        </w:rPr>
        <w:t xml:space="preserve">, </w:t>
      </w:r>
      <w:r w:rsidRPr="00827D4A">
        <w:rPr>
          <w:rFonts w:cstheme="minorHAnsi"/>
        </w:rPr>
        <w:t>CIOMS President</w:t>
      </w:r>
      <w:r w:rsidR="003A0587" w:rsidRPr="00827D4A">
        <w:rPr>
          <w:rFonts w:cstheme="minorHAnsi"/>
        </w:rPr>
        <w:t>,</w:t>
      </w:r>
      <w:r w:rsidRPr="00827D4A">
        <w:rPr>
          <w:rFonts w:cstheme="minorHAnsi"/>
        </w:rPr>
        <w:t xml:space="preserve"> welcomed the participants. </w:t>
      </w:r>
    </w:p>
    <w:p w14:paraId="77554026" w14:textId="77777777" w:rsidR="00CC1442" w:rsidRPr="00827D4A" w:rsidRDefault="00796F74" w:rsidP="005F7BF2">
      <w:pPr>
        <w:pStyle w:val="ListParagraph"/>
        <w:numPr>
          <w:ilvl w:val="0"/>
          <w:numId w:val="2"/>
        </w:numPr>
        <w:spacing w:after="0" w:line="240" w:lineRule="auto"/>
        <w:rPr>
          <w:rFonts w:cstheme="minorHAnsi"/>
        </w:rPr>
      </w:pPr>
      <w:r w:rsidRPr="00827D4A">
        <w:rPr>
          <w:rFonts w:cstheme="minorHAnsi"/>
        </w:rPr>
        <w:t xml:space="preserve">Lembit Rägo, </w:t>
      </w:r>
      <w:r w:rsidR="003A0587" w:rsidRPr="00827D4A">
        <w:rPr>
          <w:rFonts w:cstheme="minorHAnsi"/>
        </w:rPr>
        <w:t xml:space="preserve">CIOMS </w:t>
      </w:r>
      <w:r w:rsidRPr="00827D4A">
        <w:rPr>
          <w:rFonts w:cstheme="minorHAnsi"/>
        </w:rPr>
        <w:t>Secretary</w:t>
      </w:r>
      <w:r w:rsidR="00765947" w:rsidRPr="00827D4A">
        <w:rPr>
          <w:rFonts w:cstheme="minorHAnsi"/>
        </w:rPr>
        <w:t xml:space="preserve"> </w:t>
      </w:r>
      <w:r w:rsidRPr="00827D4A">
        <w:rPr>
          <w:rFonts w:cstheme="minorHAnsi"/>
        </w:rPr>
        <w:t>General</w:t>
      </w:r>
      <w:r w:rsidR="00CC1442" w:rsidRPr="00827D4A">
        <w:rPr>
          <w:rFonts w:cstheme="minorHAnsi"/>
        </w:rPr>
        <w:t xml:space="preserve">, </w:t>
      </w:r>
      <w:r w:rsidR="00D879CE" w:rsidRPr="00827D4A">
        <w:rPr>
          <w:rFonts w:cstheme="minorHAnsi"/>
        </w:rPr>
        <w:t>added his words of welcome</w:t>
      </w:r>
      <w:r w:rsidR="00EB4C32" w:rsidRPr="00827D4A">
        <w:rPr>
          <w:rFonts w:cstheme="minorHAnsi"/>
        </w:rPr>
        <w:t xml:space="preserve"> and opened the meeting</w:t>
      </w:r>
      <w:r w:rsidR="009E2FEC" w:rsidRPr="00827D4A">
        <w:rPr>
          <w:rFonts w:cstheme="minorHAnsi"/>
        </w:rPr>
        <w:t xml:space="preserve"> as </w:t>
      </w:r>
      <w:r w:rsidR="009E3FA1" w:rsidRPr="00827D4A">
        <w:rPr>
          <w:rFonts w:cstheme="minorHAnsi"/>
        </w:rPr>
        <w:t xml:space="preserve">Chairman for the </w:t>
      </w:r>
      <w:r w:rsidR="00EB4C32" w:rsidRPr="00827D4A">
        <w:rPr>
          <w:rFonts w:cstheme="minorHAnsi"/>
        </w:rPr>
        <w:t>two days</w:t>
      </w:r>
      <w:r w:rsidR="009E3FA1" w:rsidRPr="00827D4A">
        <w:rPr>
          <w:rFonts w:cstheme="minorHAnsi"/>
        </w:rPr>
        <w:t xml:space="preserve">. </w:t>
      </w:r>
    </w:p>
    <w:p w14:paraId="1C8AFB9A" w14:textId="77777777" w:rsidR="00F44FF9" w:rsidRPr="00827D4A" w:rsidRDefault="00737511" w:rsidP="005F7BF2">
      <w:pPr>
        <w:pStyle w:val="ListParagraph"/>
        <w:numPr>
          <w:ilvl w:val="0"/>
          <w:numId w:val="2"/>
        </w:numPr>
        <w:spacing w:after="0" w:line="240" w:lineRule="auto"/>
        <w:rPr>
          <w:rFonts w:cstheme="minorHAnsi"/>
        </w:rPr>
      </w:pPr>
      <w:r w:rsidRPr="00827D4A">
        <w:rPr>
          <w:rFonts w:cstheme="minorHAnsi"/>
        </w:rPr>
        <w:t>Sue Le Roux</w:t>
      </w:r>
      <w:r w:rsidR="003A0587" w:rsidRPr="00827D4A">
        <w:rPr>
          <w:rFonts w:cstheme="minorHAnsi"/>
        </w:rPr>
        <w:t xml:space="preserve">, CIOMS Administrative </w:t>
      </w:r>
      <w:r w:rsidR="00765947" w:rsidRPr="00827D4A">
        <w:rPr>
          <w:rFonts w:cstheme="minorHAnsi"/>
        </w:rPr>
        <w:t>A</w:t>
      </w:r>
      <w:r w:rsidR="003A0587" w:rsidRPr="00827D4A">
        <w:rPr>
          <w:rFonts w:cstheme="minorHAnsi"/>
        </w:rPr>
        <w:t xml:space="preserve">ssistant, </w:t>
      </w:r>
      <w:r w:rsidRPr="00827D4A">
        <w:rPr>
          <w:rFonts w:cstheme="minorHAnsi"/>
        </w:rPr>
        <w:t>explain</w:t>
      </w:r>
      <w:r w:rsidR="00CC1442" w:rsidRPr="00827D4A">
        <w:rPr>
          <w:rFonts w:cstheme="minorHAnsi"/>
        </w:rPr>
        <w:t>ed</w:t>
      </w:r>
      <w:r w:rsidRPr="00827D4A">
        <w:rPr>
          <w:rFonts w:cstheme="minorHAnsi"/>
        </w:rPr>
        <w:t xml:space="preserve"> logistics for the </w:t>
      </w:r>
      <w:r w:rsidR="004130F4">
        <w:rPr>
          <w:rFonts w:cstheme="minorHAnsi"/>
        </w:rPr>
        <w:t>two</w:t>
      </w:r>
      <w:r w:rsidRPr="00827D4A">
        <w:rPr>
          <w:rFonts w:cstheme="minorHAnsi"/>
        </w:rPr>
        <w:t>-day meeting.</w:t>
      </w:r>
    </w:p>
    <w:p w14:paraId="1AE2F7EC" w14:textId="77777777" w:rsidR="004F53EF" w:rsidRPr="00827D4A" w:rsidRDefault="004F53EF" w:rsidP="005F7BF2">
      <w:pPr>
        <w:pStyle w:val="ListParagraph"/>
        <w:numPr>
          <w:ilvl w:val="0"/>
          <w:numId w:val="2"/>
        </w:numPr>
        <w:spacing w:after="0" w:line="240" w:lineRule="auto"/>
        <w:rPr>
          <w:rFonts w:cstheme="minorHAnsi"/>
        </w:rPr>
      </w:pPr>
      <w:r w:rsidRPr="00827D4A">
        <w:rPr>
          <w:rFonts w:cstheme="minorHAnsi"/>
        </w:rPr>
        <w:t xml:space="preserve">Sanna Hill, CIOMS Medical Writer, </w:t>
      </w:r>
      <w:r w:rsidR="00BD1DD3" w:rsidRPr="00827D4A">
        <w:rPr>
          <w:rFonts w:cstheme="minorHAnsi"/>
        </w:rPr>
        <w:t xml:space="preserve">was </w:t>
      </w:r>
      <w:r w:rsidRPr="00827D4A">
        <w:rPr>
          <w:rFonts w:cstheme="minorHAnsi"/>
        </w:rPr>
        <w:t xml:space="preserve">introduced as support for the working group. </w:t>
      </w:r>
    </w:p>
    <w:p w14:paraId="104DDC53" w14:textId="77777777" w:rsidR="00F44FF9" w:rsidRPr="00827D4A" w:rsidRDefault="001F5DED" w:rsidP="005F7BF2">
      <w:pPr>
        <w:pStyle w:val="ListParagraph"/>
        <w:numPr>
          <w:ilvl w:val="0"/>
          <w:numId w:val="2"/>
        </w:numPr>
        <w:spacing w:after="0" w:line="240" w:lineRule="auto"/>
        <w:rPr>
          <w:rFonts w:cstheme="minorHAnsi"/>
        </w:rPr>
      </w:pPr>
      <w:r w:rsidRPr="00827D4A">
        <w:rPr>
          <w:rFonts w:cstheme="minorHAnsi"/>
        </w:rPr>
        <w:t xml:space="preserve">Tour de Table: </w:t>
      </w:r>
      <w:r w:rsidR="00256993" w:rsidRPr="00827D4A">
        <w:rPr>
          <w:rFonts w:cstheme="minorHAnsi"/>
        </w:rPr>
        <w:t>a</w:t>
      </w:r>
      <w:r w:rsidRPr="00827D4A">
        <w:rPr>
          <w:rFonts w:cstheme="minorHAnsi"/>
        </w:rPr>
        <w:t>ll participants introduced themselves to the group.</w:t>
      </w:r>
    </w:p>
    <w:p w14:paraId="342D65C0" w14:textId="77777777" w:rsidR="008E1EC5" w:rsidRDefault="00221596" w:rsidP="005F7BF2">
      <w:pPr>
        <w:pStyle w:val="ListParagraph"/>
        <w:numPr>
          <w:ilvl w:val="0"/>
          <w:numId w:val="2"/>
        </w:numPr>
        <w:spacing w:after="0" w:line="240" w:lineRule="auto"/>
        <w:rPr>
          <w:rFonts w:cstheme="minorHAnsi"/>
        </w:rPr>
      </w:pPr>
      <w:r w:rsidRPr="00827D4A">
        <w:rPr>
          <w:rFonts w:cstheme="minorHAnsi"/>
        </w:rPr>
        <w:t xml:space="preserve">Lembit </w:t>
      </w:r>
      <w:r w:rsidR="00A51CB1" w:rsidRPr="00827D4A">
        <w:rPr>
          <w:rFonts w:cstheme="minorHAnsi"/>
        </w:rPr>
        <w:t>presented the CIOMS organisation</w:t>
      </w:r>
      <w:r w:rsidR="00250476">
        <w:rPr>
          <w:rFonts w:cstheme="minorHAnsi"/>
        </w:rPr>
        <w:t xml:space="preserve"> and current activities</w:t>
      </w:r>
      <w:r w:rsidR="00A51CB1" w:rsidRPr="00827D4A">
        <w:rPr>
          <w:rFonts w:cstheme="minorHAnsi"/>
        </w:rPr>
        <w:t>.</w:t>
      </w:r>
    </w:p>
    <w:p w14:paraId="428073BB" w14:textId="77777777" w:rsidR="00B55AC1" w:rsidRDefault="008E1EC5" w:rsidP="005F7BF2">
      <w:pPr>
        <w:pStyle w:val="ListParagraph"/>
        <w:numPr>
          <w:ilvl w:val="0"/>
          <w:numId w:val="2"/>
        </w:numPr>
        <w:spacing w:after="0" w:line="240" w:lineRule="auto"/>
        <w:rPr>
          <w:rFonts w:cstheme="minorHAnsi"/>
        </w:rPr>
      </w:pPr>
      <w:r>
        <w:rPr>
          <w:rFonts w:cstheme="minorHAnsi"/>
        </w:rPr>
        <w:t>Panos Tsintis was appointed as Rapporteur for the meeting</w:t>
      </w:r>
    </w:p>
    <w:p w14:paraId="160A097D" w14:textId="7C26FA8C" w:rsidR="00BF67D0" w:rsidRDefault="00B55AC1" w:rsidP="005F7BF2">
      <w:pPr>
        <w:pStyle w:val="ListParagraph"/>
        <w:numPr>
          <w:ilvl w:val="0"/>
          <w:numId w:val="2"/>
        </w:numPr>
        <w:spacing w:after="0" w:line="240" w:lineRule="auto"/>
        <w:rPr>
          <w:rFonts w:cstheme="minorHAnsi"/>
        </w:rPr>
      </w:pPr>
      <w:r>
        <w:rPr>
          <w:rFonts w:cstheme="minorHAnsi"/>
        </w:rPr>
        <w:t>The meeting agenda was adopted</w:t>
      </w:r>
      <w:r w:rsidR="00EB3EE3">
        <w:rPr>
          <w:rFonts w:cstheme="minorHAnsi"/>
        </w:rPr>
        <w:t xml:space="preserve"> </w:t>
      </w:r>
      <w:r w:rsidR="00A51CB1" w:rsidRPr="00827D4A">
        <w:rPr>
          <w:rFonts w:cstheme="minorHAnsi"/>
        </w:rPr>
        <w:t xml:space="preserve"> </w:t>
      </w:r>
    </w:p>
    <w:p w14:paraId="1A1AAFC4" w14:textId="77777777" w:rsidR="005F7BF2" w:rsidRPr="005F7BF2" w:rsidRDefault="005F7BF2" w:rsidP="005F7BF2">
      <w:pPr>
        <w:rPr>
          <w:rFonts w:cstheme="minorHAnsi"/>
        </w:rPr>
      </w:pPr>
    </w:p>
    <w:p w14:paraId="0CD5C441" w14:textId="77777777" w:rsidR="00B513FA" w:rsidRPr="0040142E" w:rsidRDefault="00B513FA" w:rsidP="005F7BF2">
      <w:pPr>
        <w:rPr>
          <w:rFonts w:asciiTheme="majorHAnsi" w:hAnsiTheme="majorHAnsi" w:cstheme="minorHAnsi"/>
          <w:color w:val="4472C4" w:themeColor="accent1"/>
          <w:u w:val="single"/>
        </w:rPr>
      </w:pPr>
      <w:r w:rsidRPr="0040142E">
        <w:rPr>
          <w:rFonts w:asciiTheme="majorHAnsi" w:hAnsiTheme="majorHAnsi" w:cstheme="minorHAnsi"/>
          <w:color w:val="4472C4" w:themeColor="accent1"/>
          <w:u w:val="single"/>
        </w:rPr>
        <w:lastRenderedPageBreak/>
        <w:t>Objectives</w:t>
      </w:r>
      <w:r w:rsidR="00A07057">
        <w:rPr>
          <w:rFonts w:asciiTheme="majorHAnsi" w:hAnsiTheme="majorHAnsi" w:cstheme="minorHAnsi"/>
          <w:color w:val="4472C4" w:themeColor="accent1"/>
          <w:u w:val="single"/>
        </w:rPr>
        <w:t xml:space="preserve"> for the meeting</w:t>
      </w:r>
    </w:p>
    <w:p w14:paraId="7FD6A11D" w14:textId="77777777" w:rsidR="001A4F05" w:rsidRDefault="001A4F05" w:rsidP="005F7BF2">
      <w:pPr>
        <w:pStyle w:val="ListParagraph"/>
        <w:numPr>
          <w:ilvl w:val="0"/>
          <w:numId w:val="1"/>
        </w:numPr>
        <w:spacing w:after="0" w:line="240" w:lineRule="auto"/>
        <w:ind w:left="357" w:hanging="357"/>
      </w:pPr>
      <w:r>
        <w:t>Feedback on the original CIOMS IV guidance published in 1998</w:t>
      </w:r>
    </w:p>
    <w:p w14:paraId="67EFDBE1" w14:textId="77777777" w:rsidR="00B513FA" w:rsidRPr="00C41873" w:rsidRDefault="00B513FA" w:rsidP="005F7BF2">
      <w:pPr>
        <w:pStyle w:val="ListParagraph"/>
        <w:numPr>
          <w:ilvl w:val="0"/>
          <w:numId w:val="1"/>
        </w:numPr>
        <w:spacing w:after="0" w:line="240" w:lineRule="auto"/>
        <w:ind w:left="357" w:hanging="357"/>
      </w:pPr>
      <w:r w:rsidRPr="00C41873">
        <w:t xml:space="preserve">Identify key </w:t>
      </w:r>
      <w:r w:rsidR="00775E50">
        <w:t xml:space="preserve">goals </w:t>
      </w:r>
      <w:r w:rsidRPr="00C41873">
        <w:t>to focus on</w:t>
      </w:r>
      <w:r w:rsidR="001A4F05">
        <w:t xml:space="preserve"> </w:t>
      </w:r>
      <w:r w:rsidR="003045A7">
        <w:t xml:space="preserve">in the new guidance </w:t>
      </w:r>
      <w:r w:rsidRPr="00C41873">
        <w:t xml:space="preserve"> </w:t>
      </w:r>
    </w:p>
    <w:p w14:paraId="77D33ACD" w14:textId="567AD348" w:rsidR="00B513FA" w:rsidRDefault="00B513FA" w:rsidP="005F7BF2">
      <w:pPr>
        <w:pStyle w:val="ListParagraph"/>
        <w:numPr>
          <w:ilvl w:val="0"/>
          <w:numId w:val="1"/>
        </w:numPr>
        <w:spacing w:after="0" w:line="240" w:lineRule="auto"/>
      </w:pPr>
      <w:r w:rsidRPr="00C41873">
        <w:t xml:space="preserve">Develop </w:t>
      </w:r>
      <w:r w:rsidR="00973D47">
        <w:t xml:space="preserve">CIOMS </w:t>
      </w:r>
      <w:r w:rsidRPr="00C41873">
        <w:t xml:space="preserve">WG </w:t>
      </w:r>
      <w:r w:rsidR="00973D47">
        <w:t xml:space="preserve">XII </w:t>
      </w:r>
      <w:r w:rsidR="00AC54EB">
        <w:t>“</w:t>
      </w:r>
      <w:r w:rsidRPr="00C41873">
        <w:t>business plan</w:t>
      </w:r>
      <w:r w:rsidR="00AC54EB">
        <w:t>” (to be reflected in</w:t>
      </w:r>
      <w:r w:rsidR="00BC18CA">
        <w:t xml:space="preserve"> the</w:t>
      </w:r>
      <w:r w:rsidR="00AC54EB">
        <w:t xml:space="preserve"> Minutes)</w:t>
      </w:r>
      <w:r w:rsidRPr="00C41873">
        <w:t xml:space="preserve">  </w:t>
      </w:r>
    </w:p>
    <w:p w14:paraId="7D83B22C" w14:textId="77777777" w:rsidR="00542E75" w:rsidRDefault="00542E75" w:rsidP="005F7BF2">
      <w:pPr>
        <w:pStyle w:val="ListParagraph"/>
        <w:numPr>
          <w:ilvl w:val="0"/>
          <w:numId w:val="1"/>
        </w:numPr>
        <w:spacing w:after="0" w:line="240" w:lineRule="auto"/>
        <w:ind w:left="357" w:hanging="357"/>
      </w:pPr>
      <w:r w:rsidRPr="00C41873">
        <w:t>Identify other initiatives to interact with</w:t>
      </w:r>
    </w:p>
    <w:p w14:paraId="40572ACF" w14:textId="77777777" w:rsidR="00542E75" w:rsidRDefault="00542E75" w:rsidP="005F7BF2">
      <w:pPr>
        <w:pStyle w:val="ListParagraph"/>
        <w:numPr>
          <w:ilvl w:val="0"/>
          <w:numId w:val="1"/>
        </w:numPr>
        <w:spacing w:after="0" w:line="240" w:lineRule="auto"/>
      </w:pPr>
      <w:r>
        <w:t>Consider completing the working group with more members</w:t>
      </w:r>
    </w:p>
    <w:p w14:paraId="019D563B" w14:textId="3D92184D" w:rsidR="008E1EC5" w:rsidRPr="00C41873" w:rsidRDefault="00250476">
      <w:pPr>
        <w:pStyle w:val="ListParagraph"/>
        <w:numPr>
          <w:ilvl w:val="0"/>
          <w:numId w:val="1"/>
        </w:numPr>
        <w:spacing w:after="0" w:line="240" w:lineRule="auto"/>
      </w:pPr>
      <w:r>
        <w:t>Elect</w:t>
      </w:r>
      <w:r w:rsidR="00775E50">
        <w:t xml:space="preserve"> chair pe</w:t>
      </w:r>
      <w:r>
        <w:t>rsons</w:t>
      </w:r>
      <w:r w:rsidR="00775E50">
        <w:t xml:space="preserve"> for th</w:t>
      </w:r>
      <w:r>
        <w:t>is first meeting of the</w:t>
      </w:r>
      <w:r w:rsidR="00775E50">
        <w:t xml:space="preserve"> </w:t>
      </w:r>
      <w:r w:rsidR="00CE3A2A">
        <w:t>working group (</w:t>
      </w:r>
      <w:r>
        <w:t>WG</w:t>
      </w:r>
      <w:r w:rsidR="00CE3A2A">
        <w:t>)</w:t>
      </w:r>
    </w:p>
    <w:p w14:paraId="3236C68C" w14:textId="77777777" w:rsidR="00B513FA" w:rsidRPr="00C41873" w:rsidRDefault="00B513FA" w:rsidP="005F7BF2">
      <w:pPr>
        <w:pStyle w:val="ListParagraph"/>
        <w:numPr>
          <w:ilvl w:val="0"/>
          <w:numId w:val="1"/>
        </w:numPr>
        <w:spacing w:after="0" w:line="240" w:lineRule="auto"/>
      </w:pPr>
      <w:r w:rsidRPr="00C41873">
        <w:t xml:space="preserve">Set up subgroups to address </w:t>
      </w:r>
      <w:r w:rsidR="007B68AA">
        <w:t>main</w:t>
      </w:r>
      <w:r w:rsidRPr="00C41873">
        <w:t xml:space="preserve"> topics</w:t>
      </w:r>
    </w:p>
    <w:p w14:paraId="7A6BB150" w14:textId="77777777" w:rsidR="001A4F05" w:rsidRDefault="001A4F05" w:rsidP="005F7BF2">
      <w:pPr>
        <w:pStyle w:val="ListParagraph"/>
        <w:numPr>
          <w:ilvl w:val="0"/>
          <w:numId w:val="1"/>
        </w:numPr>
        <w:spacing w:after="0" w:line="240" w:lineRule="auto"/>
        <w:ind w:left="357" w:hanging="357"/>
      </w:pPr>
      <w:r>
        <w:t>Draft a Table of Contents for the new guidance</w:t>
      </w:r>
    </w:p>
    <w:p w14:paraId="107E3CB5" w14:textId="77777777" w:rsidR="00E36FB0" w:rsidRDefault="00E36FB0" w:rsidP="005F7BF2">
      <w:pPr>
        <w:pStyle w:val="ListParagraph"/>
        <w:numPr>
          <w:ilvl w:val="0"/>
          <w:numId w:val="1"/>
        </w:numPr>
        <w:spacing w:after="0" w:line="240" w:lineRule="auto"/>
        <w:ind w:left="357" w:hanging="357"/>
      </w:pPr>
      <w:r>
        <w:t>Agree on the next meeting details</w:t>
      </w:r>
    </w:p>
    <w:p w14:paraId="55EB9BEF" w14:textId="77777777" w:rsidR="00BF67D0" w:rsidRPr="00AB7394" w:rsidRDefault="00BF67D0" w:rsidP="005F7BF2">
      <w:pPr>
        <w:rPr>
          <w:rFonts w:cstheme="minorHAnsi"/>
        </w:rPr>
      </w:pPr>
    </w:p>
    <w:p w14:paraId="4AC9F1CC" w14:textId="77777777" w:rsidR="00EA2788" w:rsidRPr="0040142E" w:rsidRDefault="00E77E11" w:rsidP="005F7BF2">
      <w:pPr>
        <w:pStyle w:val="Heading2"/>
        <w:spacing w:before="0" w:line="240" w:lineRule="auto"/>
        <w:rPr>
          <w:rFonts w:cstheme="minorHAnsi"/>
          <w:color w:val="4472C4" w:themeColor="accent1"/>
          <w:sz w:val="24"/>
          <w:szCs w:val="24"/>
          <w:u w:val="single"/>
        </w:rPr>
      </w:pPr>
      <w:r w:rsidRPr="0040142E">
        <w:rPr>
          <w:rFonts w:cstheme="minorHAnsi"/>
          <w:color w:val="4472C4" w:themeColor="accent1"/>
          <w:sz w:val="24"/>
          <w:szCs w:val="24"/>
          <w:u w:val="single"/>
        </w:rPr>
        <w:t>General v</w:t>
      </w:r>
      <w:r w:rsidR="009E49ED" w:rsidRPr="0040142E">
        <w:rPr>
          <w:rFonts w:cstheme="minorHAnsi"/>
          <w:color w:val="4472C4" w:themeColor="accent1"/>
          <w:sz w:val="24"/>
          <w:szCs w:val="24"/>
          <w:u w:val="single"/>
        </w:rPr>
        <w:t>iewpoints regarding WGXII expectations</w:t>
      </w:r>
    </w:p>
    <w:p w14:paraId="404DEE02" w14:textId="3B164575" w:rsidR="0005246A" w:rsidRPr="000C6139" w:rsidRDefault="00515305" w:rsidP="005F7BF2">
      <w:pPr>
        <w:pStyle w:val="ListParagraph"/>
        <w:numPr>
          <w:ilvl w:val="0"/>
          <w:numId w:val="8"/>
        </w:numPr>
        <w:spacing w:after="0" w:line="240" w:lineRule="auto"/>
        <w:rPr>
          <w:rFonts w:cstheme="minorHAnsi"/>
        </w:rPr>
      </w:pPr>
      <w:r>
        <w:rPr>
          <w:rFonts w:cstheme="minorHAnsi"/>
        </w:rPr>
        <w:t>There is a g</w:t>
      </w:r>
      <w:r w:rsidR="0005246A" w:rsidRPr="000C6139">
        <w:rPr>
          <w:rFonts w:cstheme="minorHAnsi"/>
        </w:rPr>
        <w:t xml:space="preserve">eneral </w:t>
      </w:r>
      <w:r w:rsidR="00CF4A90">
        <w:rPr>
          <w:rFonts w:cstheme="minorHAnsi"/>
        </w:rPr>
        <w:t xml:space="preserve">impression that the </w:t>
      </w:r>
      <w:r w:rsidR="00250476">
        <w:rPr>
          <w:rFonts w:cstheme="minorHAnsi"/>
        </w:rPr>
        <w:t>original CIOMS IV</w:t>
      </w:r>
      <w:r w:rsidR="00CF4A90">
        <w:rPr>
          <w:rFonts w:cstheme="minorHAnsi"/>
        </w:rPr>
        <w:t xml:space="preserve"> guidance</w:t>
      </w:r>
      <w:r w:rsidR="0005246A" w:rsidRPr="000C6139">
        <w:rPr>
          <w:rFonts w:cstheme="minorHAnsi"/>
        </w:rPr>
        <w:t xml:space="preserve"> was forward-looking </w:t>
      </w:r>
      <w:r w:rsidR="00250476">
        <w:rPr>
          <w:rFonts w:cstheme="minorHAnsi"/>
        </w:rPr>
        <w:t xml:space="preserve">with some core aspects still applicable today </w:t>
      </w:r>
      <w:r w:rsidR="0005246A" w:rsidRPr="000C6139">
        <w:rPr>
          <w:rFonts w:cstheme="minorHAnsi"/>
        </w:rPr>
        <w:t xml:space="preserve">and is only now reaching implementation in many countries. </w:t>
      </w:r>
    </w:p>
    <w:p w14:paraId="08B0A6D6" w14:textId="48253E18" w:rsidR="00AE6A34" w:rsidRDefault="00CE5DD5" w:rsidP="005F7BF2">
      <w:pPr>
        <w:pStyle w:val="ListParagraph"/>
        <w:numPr>
          <w:ilvl w:val="0"/>
          <w:numId w:val="8"/>
        </w:numPr>
        <w:spacing w:after="0" w:line="240" w:lineRule="auto"/>
        <w:rPr>
          <w:rFonts w:cstheme="minorHAnsi"/>
        </w:rPr>
      </w:pPr>
      <w:r w:rsidRPr="00CE5DD5">
        <w:rPr>
          <w:rFonts w:cstheme="minorHAnsi"/>
        </w:rPr>
        <w:t xml:space="preserve">Although </w:t>
      </w:r>
      <w:r w:rsidR="00250476">
        <w:rPr>
          <w:rFonts w:cstheme="minorHAnsi"/>
        </w:rPr>
        <w:t>some aspects of CIOMS IV are</w:t>
      </w:r>
      <w:r w:rsidRPr="00CE5DD5">
        <w:rPr>
          <w:rFonts w:cstheme="minorHAnsi"/>
        </w:rPr>
        <w:t xml:space="preserve"> still relevant today, </w:t>
      </w:r>
      <w:r w:rsidR="00007F11">
        <w:rPr>
          <w:rFonts w:cstheme="minorHAnsi"/>
        </w:rPr>
        <w:t xml:space="preserve">the examples used are now </w:t>
      </w:r>
      <w:r w:rsidR="00250476">
        <w:rPr>
          <w:rFonts w:cstheme="minorHAnsi"/>
        </w:rPr>
        <w:t xml:space="preserve">dated and </w:t>
      </w:r>
      <w:r w:rsidR="00AC4F59">
        <w:rPr>
          <w:rFonts w:cstheme="minorHAnsi"/>
        </w:rPr>
        <w:t xml:space="preserve">benefit-risk professionals </w:t>
      </w:r>
      <w:r w:rsidRPr="00CE5DD5">
        <w:rPr>
          <w:rFonts w:cstheme="minorHAnsi"/>
        </w:rPr>
        <w:t>are still struggling in many of the areas</w:t>
      </w:r>
      <w:r w:rsidR="00B10E14">
        <w:rPr>
          <w:rFonts w:cstheme="minorHAnsi"/>
        </w:rPr>
        <w:t xml:space="preserve"> covered</w:t>
      </w:r>
      <w:r w:rsidR="00AE6A34">
        <w:rPr>
          <w:rFonts w:cstheme="minorHAnsi"/>
        </w:rPr>
        <w:t>, eg how to carry out w</w:t>
      </w:r>
      <w:r w:rsidRPr="00CE5DD5">
        <w:rPr>
          <w:rFonts w:cstheme="minorHAnsi"/>
        </w:rPr>
        <w:t xml:space="preserve">eighing </w:t>
      </w:r>
      <w:r w:rsidR="00B10E14">
        <w:rPr>
          <w:rFonts w:cstheme="minorHAnsi"/>
        </w:rPr>
        <w:t xml:space="preserve">of benefits and risks </w:t>
      </w:r>
      <w:r w:rsidR="00AE6A34">
        <w:rPr>
          <w:rFonts w:cstheme="minorHAnsi"/>
        </w:rPr>
        <w:t xml:space="preserve">correctly </w:t>
      </w:r>
      <w:r w:rsidRPr="00CE5DD5">
        <w:rPr>
          <w:rFonts w:cstheme="minorHAnsi"/>
        </w:rPr>
        <w:t xml:space="preserve">is still an issue. </w:t>
      </w:r>
    </w:p>
    <w:p w14:paraId="7BFD06A0" w14:textId="6BA578F4" w:rsidR="00CE5DD5" w:rsidRDefault="00C517E0" w:rsidP="005F7BF2">
      <w:pPr>
        <w:pStyle w:val="ListParagraph"/>
        <w:numPr>
          <w:ilvl w:val="0"/>
          <w:numId w:val="8"/>
        </w:numPr>
        <w:spacing w:after="0" w:line="240" w:lineRule="auto"/>
        <w:rPr>
          <w:rFonts w:cstheme="minorHAnsi"/>
        </w:rPr>
      </w:pPr>
      <w:r>
        <w:rPr>
          <w:rFonts w:cstheme="minorHAnsi"/>
        </w:rPr>
        <w:t>I</w:t>
      </w:r>
      <w:r w:rsidR="000C6139" w:rsidRPr="000C6139">
        <w:rPr>
          <w:rFonts w:cstheme="minorHAnsi"/>
        </w:rPr>
        <w:t xml:space="preserve">nterventions and </w:t>
      </w:r>
      <w:r w:rsidR="00B10E14">
        <w:rPr>
          <w:rFonts w:cstheme="minorHAnsi"/>
        </w:rPr>
        <w:t xml:space="preserve">up-to-date </w:t>
      </w:r>
      <w:r w:rsidR="000C6139" w:rsidRPr="000C6139">
        <w:rPr>
          <w:rFonts w:cstheme="minorHAnsi"/>
        </w:rPr>
        <w:t xml:space="preserve">real-life </w:t>
      </w:r>
      <w:r w:rsidR="00FD69B7">
        <w:rPr>
          <w:rFonts w:cstheme="minorHAnsi"/>
        </w:rPr>
        <w:t>examples</w:t>
      </w:r>
      <w:r w:rsidR="000C6139" w:rsidRPr="000C6139">
        <w:rPr>
          <w:rFonts w:cstheme="minorHAnsi"/>
        </w:rPr>
        <w:t xml:space="preserve"> can be of value</w:t>
      </w:r>
      <w:r w:rsidR="00FD69B7">
        <w:rPr>
          <w:rFonts w:cstheme="minorHAnsi"/>
        </w:rPr>
        <w:t xml:space="preserve"> to</w:t>
      </w:r>
      <w:r w:rsidR="000C6139" w:rsidRPr="000C6139">
        <w:rPr>
          <w:rFonts w:cstheme="minorHAnsi"/>
        </w:rPr>
        <w:t xml:space="preserve"> </w:t>
      </w:r>
      <w:r w:rsidR="00FD69B7" w:rsidRPr="000C6139">
        <w:rPr>
          <w:rFonts w:cstheme="minorHAnsi"/>
        </w:rPr>
        <w:t>illustrate some of the challenges</w:t>
      </w:r>
      <w:r w:rsidR="00FD69B7">
        <w:rPr>
          <w:rFonts w:cstheme="minorHAnsi"/>
        </w:rPr>
        <w:t xml:space="preserve"> and</w:t>
      </w:r>
      <w:r w:rsidR="00FD69B7" w:rsidRPr="000C6139">
        <w:rPr>
          <w:rFonts w:cstheme="minorHAnsi"/>
        </w:rPr>
        <w:t xml:space="preserve"> support the </w:t>
      </w:r>
      <w:r w:rsidR="00B10E14">
        <w:rPr>
          <w:rFonts w:cstheme="minorHAnsi"/>
        </w:rPr>
        <w:t>benefit-risk framework as it applies today</w:t>
      </w:r>
      <w:r w:rsidR="00FD69B7">
        <w:rPr>
          <w:rFonts w:cstheme="minorHAnsi"/>
        </w:rPr>
        <w:t>.</w:t>
      </w:r>
    </w:p>
    <w:p w14:paraId="34F432BE" w14:textId="6A629AC7" w:rsidR="00CE5DD5" w:rsidRDefault="00CE1B93" w:rsidP="005F7BF2">
      <w:pPr>
        <w:pStyle w:val="ListParagraph"/>
        <w:numPr>
          <w:ilvl w:val="0"/>
          <w:numId w:val="8"/>
        </w:numPr>
        <w:spacing w:after="0" w:line="240" w:lineRule="auto"/>
        <w:rPr>
          <w:rFonts w:cstheme="minorHAnsi"/>
        </w:rPr>
      </w:pPr>
      <w:r>
        <w:rPr>
          <w:rFonts w:cstheme="minorHAnsi"/>
        </w:rPr>
        <w:t>The</w:t>
      </w:r>
      <w:r w:rsidR="00B10E14">
        <w:rPr>
          <w:rFonts w:cstheme="minorHAnsi"/>
        </w:rPr>
        <w:t>re have been examples where the</w:t>
      </w:r>
      <w:r>
        <w:rPr>
          <w:rFonts w:cstheme="minorHAnsi"/>
        </w:rPr>
        <w:t xml:space="preserve"> p</w:t>
      </w:r>
      <w:r w:rsidR="003D026F" w:rsidRPr="00CE5DD5">
        <w:rPr>
          <w:rFonts w:cstheme="minorHAnsi"/>
        </w:rPr>
        <w:t xml:space="preserve">harmacovigilance </w:t>
      </w:r>
      <w:r w:rsidR="00B10E14">
        <w:rPr>
          <w:rFonts w:cstheme="minorHAnsi"/>
        </w:rPr>
        <w:t>and risk management systems</w:t>
      </w:r>
      <w:r w:rsidR="003D026F" w:rsidRPr="00CE5DD5">
        <w:rPr>
          <w:rFonts w:cstheme="minorHAnsi"/>
        </w:rPr>
        <w:t xml:space="preserve"> </w:t>
      </w:r>
      <w:r w:rsidR="00B10E14">
        <w:rPr>
          <w:rFonts w:cstheme="minorHAnsi"/>
        </w:rPr>
        <w:t xml:space="preserve">failed to detect or manage safety problems. Such examples </w:t>
      </w:r>
      <w:r w:rsidR="003D026F" w:rsidRPr="00CE5DD5">
        <w:rPr>
          <w:rFonts w:cstheme="minorHAnsi"/>
        </w:rPr>
        <w:t xml:space="preserve">could </w:t>
      </w:r>
      <w:r w:rsidR="00B10E14">
        <w:rPr>
          <w:rFonts w:cstheme="minorHAnsi"/>
        </w:rPr>
        <w:t xml:space="preserve">also </w:t>
      </w:r>
      <w:r w:rsidR="003D026F" w:rsidRPr="00CE5DD5">
        <w:rPr>
          <w:rFonts w:cstheme="minorHAnsi"/>
        </w:rPr>
        <w:t>be mentioned in the new guid</w:t>
      </w:r>
      <w:r>
        <w:rPr>
          <w:rFonts w:cstheme="minorHAnsi"/>
        </w:rPr>
        <w:t>ance</w:t>
      </w:r>
      <w:r w:rsidR="003D026F" w:rsidRPr="00CE5DD5">
        <w:rPr>
          <w:rFonts w:cstheme="minorHAnsi"/>
        </w:rPr>
        <w:t xml:space="preserve"> </w:t>
      </w:r>
      <w:r>
        <w:rPr>
          <w:rFonts w:cstheme="minorHAnsi"/>
        </w:rPr>
        <w:t>to explain</w:t>
      </w:r>
      <w:r w:rsidR="003D026F" w:rsidRPr="00CE5DD5">
        <w:rPr>
          <w:rFonts w:cstheme="minorHAnsi"/>
        </w:rPr>
        <w:t xml:space="preserve"> why the new guid</w:t>
      </w:r>
      <w:r w:rsidR="00864A83">
        <w:rPr>
          <w:rFonts w:cstheme="minorHAnsi"/>
        </w:rPr>
        <w:t>ance</w:t>
      </w:r>
      <w:r w:rsidR="003D026F" w:rsidRPr="00CE5DD5">
        <w:rPr>
          <w:rFonts w:cstheme="minorHAnsi"/>
        </w:rPr>
        <w:t xml:space="preserve"> is needed.</w:t>
      </w:r>
    </w:p>
    <w:p w14:paraId="174B7E5D" w14:textId="53D1A21B" w:rsidR="005F7BF2" w:rsidRDefault="007403DD" w:rsidP="005F7BF2">
      <w:pPr>
        <w:pStyle w:val="ListParagraph"/>
        <w:numPr>
          <w:ilvl w:val="0"/>
          <w:numId w:val="8"/>
        </w:numPr>
        <w:spacing w:after="0" w:line="240" w:lineRule="auto"/>
        <w:rPr>
          <w:rFonts w:cstheme="minorHAnsi"/>
        </w:rPr>
      </w:pPr>
      <w:r>
        <w:rPr>
          <w:rFonts w:cstheme="minorHAnsi"/>
        </w:rPr>
        <w:t>Requirements</w:t>
      </w:r>
      <w:r w:rsidR="003D026F" w:rsidRPr="00CE5DD5">
        <w:rPr>
          <w:rFonts w:cstheme="minorHAnsi"/>
        </w:rPr>
        <w:t xml:space="preserve"> </w:t>
      </w:r>
      <w:r w:rsidR="00C13222">
        <w:rPr>
          <w:rFonts w:cstheme="minorHAnsi"/>
        </w:rPr>
        <w:t>may be</w:t>
      </w:r>
      <w:r w:rsidR="003D026F" w:rsidRPr="00CE5DD5">
        <w:rPr>
          <w:rFonts w:cstheme="minorHAnsi"/>
        </w:rPr>
        <w:t xml:space="preserve"> different </w:t>
      </w:r>
      <w:r>
        <w:rPr>
          <w:rFonts w:cstheme="minorHAnsi"/>
        </w:rPr>
        <w:t>in</w:t>
      </w:r>
      <w:r w:rsidR="003D026F" w:rsidRPr="00CE5DD5">
        <w:rPr>
          <w:rFonts w:cstheme="minorHAnsi"/>
        </w:rPr>
        <w:t xml:space="preserve"> low</w:t>
      </w:r>
      <w:r>
        <w:rPr>
          <w:rFonts w:cstheme="minorHAnsi"/>
        </w:rPr>
        <w:t>-income</w:t>
      </w:r>
      <w:r w:rsidR="003D026F" w:rsidRPr="00CE5DD5">
        <w:rPr>
          <w:rFonts w:cstheme="minorHAnsi"/>
        </w:rPr>
        <w:t>, middle</w:t>
      </w:r>
      <w:r>
        <w:rPr>
          <w:rFonts w:cstheme="minorHAnsi"/>
        </w:rPr>
        <w:t>-</w:t>
      </w:r>
      <w:r w:rsidR="003D026F" w:rsidRPr="00CE5DD5">
        <w:rPr>
          <w:rFonts w:cstheme="minorHAnsi"/>
        </w:rPr>
        <w:t xml:space="preserve">income and </w:t>
      </w:r>
      <w:r w:rsidR="00F16C63">
        <w:rPr>
          <w:rFonts w:cstheme="minorHAnsi"/>
        </w:rPr>
        <w:t>high</w:t>
      </w:r>
      <w:r w:rsidR="007A1A3C">
        <w:rPr>
          <w:rFonts w:cstheme="minorHAnsi"/>
        </w:rPr>
        <w:t>-income</w:t>
      </w:r>
      <w:r w:rsidR="003D026F" w:rsidRPr="00CE5DD5">
        <w:rPr>
          <w:rFonts w:cstheme="minorHAnsi"/>
        </w:rPr>
        <w:t xml:space="preserve"> countries. </w:t>
      </w:r>
    </w:p>
    <w:p w14:paraId="463B795F" w14:textId="77777777" w:rsidR="005F7BF2" w:rsidRPr="005F7BF2" w:rsidRDefault="005F7BF2" w:rsidP="005F7BF2">
      <w:pPr>
        <w:pStyle w:val="ListParagraph"/>
        <w:spacing w:after="0" w:line="240" w:lineRule="auto"/>
        <w:ind w:left="360"/>
        <w:rPr>
          <w:rFonts w:cstheme="minorHAnsi"/>
        </w:rPr>
      </w:pPr>
    </w:p>
    <w:p w14:paraId="72AC0534" w14:textId="77777777" w:rsidR="00FB1C9F" w:rsidRPr="000A235C" w:rsidRDefault="00750C82" w:rsidP="005F7BF2">
      <w:pPr>
        <w:rPr>
          <w:rFonts w:asciiTheme="majorHAnsi" w:hAnsiTheme="majorHAnsi" w:cstheme="minorHAnsi"/>
          <w:color w:val="4472C4" w:themeColor="accent1"/>
          <w:u w:val="single"/>
        </w:rPr>
      </w:pPr>
      <w:r w:rsidRPr="000A235C">
        <w:rPr>
          <w:rFonts w:asciiTheme="majorHAnsi" w:hAnsiTheme="majorHAnsi" w:cstheme="minorHAnsi"/>
          <w:color w:val="4472C4" w:themeColor="accent1"/>
          <w:u w:val="single"/>
        </w:rPr>
        <w:t>Regulatory perspective</w:t>
      </w:r>
      <w:r w:rsidR="00281142" w:rsidRPr="000A235C">
        <w:rPr>
          <w:rFonts w:asciiTheme="majorHAnsi" w:hAnsiTheme="majorHAnsi" w:cstheme="minorHAnsi"/>
          <w:color w:val="4472C4" w:themeColor="accent1"/>
          <w:u w:val="single"/>
        </w:rPr>
        <w:t>s</w:t>
      </w:r>
    </w:p>
    <w:p w14:paraId="4C5097F9" w14:textId="77777777" w:rsidR="00023C74" w:rsidRPr="00F50F1B" w:rsidRDefault="00023C74" w:rsidP="005F7BF2">
      <w:pPr>
        <w:rPr>
          <w:rFonts w:asciiTheme="minorHAnsi" w:hAnsiTheme="minorHAnsi" w:cstheme="minorHAnsi"/>
          <w:sz w:val="22"/>
          <w:szCs w:val="22"/>
          <w:lang w:eastAsia="en-US"/>
        </w:rPr>
      </w:pPr>
      <w:r w:rsidRPr="00F50F1B">
        <w:rPr>
          <w:rFonts w:asciiTheme="minorHAnsi" w:hAnsiTheme="minorHAnsi" w:cstheme="minorHAnsi"/>
          <w:sz w:val="22"/>
          <w:szCs w:val="22"/>
          <w:lang w:eastAsia="en-US"/>
        </w:rPr>
        <w:t xml:space="preserve">The regulators would like to discuss </w:t>
      </w:r>
      <w:r w:rsidR="00DA0444" w:rsidRPr="00F50F1B">
        <w:rPr>
          <w:rFonts w:asciiTheme="minorHAnsi" w:hAnsiTheme="minorHAnsi" w:cstheme="minorHAnsi"/>
          <w:sz w:val="22"/>
          <w:szCs w:val="22"/>
          <w:lang w:eastAsia="en-US"/>
        </w:rPr>
        <w:t>how to</w:t>
      </w:r>
      <w:r w:rsidRPr="00F50F1B">
        <w:rPr>
          <w:rFonts w:asciiTheme="minorHAnsi" w:hAnsiTheme="minorHAnsi" w:cstheme="minorHAnsi"/>
          <w:sz w:val="22"/>
          <w:szCs w:val="22"/>
          <w:lang w:eastAsia="en-US"/>
        </w:rPr>
        <w:t>:</w:t>
      </w:r>
    </w:p>
    <w:p w14:paraId="4AE2FD81" w14:textId="56AB5F9C" w:rsidR="00814C04" w:rsidRPr="00F50F1B" w:rsidRDefault="00814C04" w:rsidP="005F7BF2">
      <w:pPr>
        <w:pStyle w:val="ListParagraph"/>
        <w:numPr>
          <w:ilvl w:val="0"/>
          <w:numId w:val="3"/>
        </w:numPr>
        <w:spacing w:after="0" w:line="240" w:lineRule="auto"/>
        <w:rPr>
          <w:rFonts w:cstheme="minorHAnsi"/>
        </w:rPr>
      </w:pPr>
      <w:r w:rsidRPr="00F50F1B">
        <w:rPr>
          <w:rFonts w:cstheme="minorHAnsi"/>
        </w:rPr>
        <w:t xml:space="preserve">Clarify </w:t>
      </w:r>
      <w:r w:rsidR="00CC7BD2" w:rsidRPr="00F50F1B">
        <w:rPr>
          <w:rFonts w:cstheme="minorHAnsi"/>
        </w:rPr>
        <w:t xml:space="preserve">the </w:t>
      </w:r>
      <w:r w:rsidRPr="00F50F1B">
        <w:rPr>
          <w:rFonts w:cstheme="minorHAnsi"/>
        </w:rPr>
        <w:t>benefits of conducting qualitative assessments and quantitative assessments</w:t>
      </w:r>
      <w:r w:rsidR="00CC7BD2" w:rsidRPr="00F50F1B">
        <w:rPr>
          <w:rFonts w:cstheme="minorHAnsi"/>
        </w:rPr>
        <w:t>,</w:t>
      </w:r>
      <w:r w:rsidRPr="00F50F1B">
        <w:rPr>
          <w:rFonts w:cstheme="minorHAnsi"/>
        </w:rPr>
        <w:t xml:space="preserve"> with guidance on when to </w:t>
      </w:r>
      <w:r w:rsidR="00CC7BD2" w:rsidRPr="00F50F1B">
        <w:rPr>
          <w:rFonts w:cstheme="minorHAnsi"/>
        </w:rPr>
        <w:t>choose</w:t>
      </w:r>
      <w:r w:rsidRPr="00F50F1B">
        <w:rPr>
          <w:rFonts w:cstheme="minorHAnsi"/>
        </w:rPr>
        <w:t xml:space="preserve"> which, how </w:t>
      </w:r>
      <w:r w:rsidR="00CC7BD2" w:rsidRPr="00F50F1B">
        <w:rPr>
          <w:rFonts w:cstheme="minorHAnsi"/>
        </w:rPr>
        <w:t xml:space="preserve">to </w:t>
      </w:r>
      <w:r w:rsidRPr="00F50F1B">
        <w:rPr>
          <w:rFonts w:cstheme="minorHAnsi"/>
        </w:rPr>
        <w:t>select variables, weigh</w:t>
      </w:r>
      <w:r w:rsidR="00F923B1">
        <w:rPr>
          <w:rFonts w:cstheme="minorHAnsi"/>
        </w:rPr>
        <w:t xml:space="preserve"> such</w:t>
      </w:r>
      <w:r w:rsidRPr="00F50F1B">
        <w:rPr>
          <w:rFonts w:cstheme="minorHAnsi"/>
        </w:rPr>
        <w:t xml:space="preserve"> variables, </w:t>
      </w:r>
      <w:r w:rsidR="00CC7BD2" w:rsidRPr="00F50F1B">
        <w:rPr>
          <w:rFonts w:cstheme="minorHAnsi"/>
        </w:rPr>
        <w:t xml:space="preserve">and </w:t>
      </w:r>
      <w:r w:rsidR="00BA623B">
        <w:rPr>
          <w:rFonts w:cstheme="minorHAnsi"/>
        </w:rPr>
        <w:t xml:space="preserve">choose a methodology </w:t>
      </w:r>
      <w:r w:rsidR="00F923B1">
        <w:rPr>
          <w:rFonts w:cstheme="minorHAnsi"/>
        </w:rPr>
        <w:t>for benefit-risk (B-R) assessment.</w:t>
      </w:r>
    </w:p>
    <w:p w14:paraId="012413BC" w14:textId="77777777" w:rsidR="00C1555E" w:rsidRPr="00F50F1B" w:rsidRDefault="00C1555E" w:rsidP="005F7BF2">
      <w:pPr>
        <w:pStyle w:val="ListParagraph"/>
        <w:numPr>
          <w:ilvl w:val="0"/>
          <w:numId w:val="3"/>
        </w:numPr>
        <w:spacing w:after="0" w:line="240" w:lineRule="auto"/>
        <w:rPr>
          <w:rFonts w:cstheme="minorHAnsi"/>
        </w:rPr>
      </w:pPr>
      <w:r w:rsidRPr="00F50F1B">
        <w:rPr>
          <w:rFonts w:cstheme="minorHAnsi"/>
        </w:rPr>
        <w:t xml:space="preserve">Address sensitivity analysis and certainty analysis, as these are often lacking </w:t>
      </w:r>
    </w:p>
    <w:p w14:paraId="6015CCEA" w14:textId="77777777" w:rsidR="00F5248F" w:rsidRPr="00F5248F" w:rsidRDefault="00F5248F" w:rsidP="005F7BF2">
      <w:pPr>
        <w:pStyle w:val="ListParagraph"/>
        <w:numPr>
          <w:ilvl w:val="0"/>
          <w:numId w:val="4"/>
        </w:numPr>
        <w:spacing w:after="0" w:line="240" w:lineRule="auto"/>
        <w:rPr>
          <w:rFonts w:cstheme="minorHAnsi"/>
        </w:rPr>
      </w:pPr>
      <w:r w:rsidRPr="00F5248F">
        <w:rPr>
          <w:rFonts w:cstheme="minorHAnsi"/>
        </w:rPr>
        <w:t>Acknowledge that quantitative tools are useful but always only a component of an overall qualitative decision that will also incorporate factors that cannot be quantified</w:t>
      </w:r>
    </w:p>
    <w:p w14:paraId="3F632100" w14:textId="77777777" w:rsidR="00455935" w:rsidRPr="00F50F1B" w:rsidRDefault="00455935" w:rsidP="005F7BF2">
      <w:pPr>
        <w:pStyle w:val="ListParagraph"/>
        <w:numPr>
          <w:ilvl w:val="0"/>
          <w:numId w:val="4"/>
        </w:numPr>
        <w:spacing w:after="0" w:line="240" w:lineRule="auto"/>
        <w:rPr>
          <w:rFonts w:cstheme="minorHAnsi"/>
        </w:rPr>
      </w:pPr>
      <w:r w:rsidRPr="00F50F1B">
        <w:rPr>
          <w:rFonts w:cstheme="minorHAnsi"/>
        </w:rPr>
        <w:t xml:space="preserve">Handle </w:t>
      </w:r>
      <w:r w:rsidR="004A3EF9" w:rsidRPr="00F50F1B">
        <w:rPr>
          <w:rFonts w:cstheme="minorHAnsi"/>
        </w:rPr>
        <w:t xml:space="preserve">assessing </w:t>
      </w:r>
      <w:r w:rsidRPr="00F50F1B">
        <w:rPr>
          <w:rFonts w:cstheme="minorHAnsi"/>
        </w:rPr>
        <w:t>data from clinical trials conducted on small populations</w:t>
      </w:r>
      <w:r w:rsidR="0078429D" w:rsidRPr="00F50F1B">
        <w:rPr>
          <w:rFonts w:cstheme="minorHAnsi"/>
        </w:rPr>
        <w:t>, which alone may not show risks</w:t>
      </w:r>
      <w:r w:rsidR="004A3EF9" w:rsidRPr="00F50F1B">
        <w:rPr>
          <w:rFonts w:cstheme="minorHAnsi"/>
        </w:rPr>
        <w:t>.</w:t>
      </w:r>
      <w:r w:rsidRPr="00F50F1B">
        <w:rPr>
          <w:rFonts w:cstheme="minorHAnsi"/>
        </w:rPr>
        <w:t xml:space="preserve"> </w:t>
      </w:r>
      <w:r w:rsidR="00055992">
        <w:rPr>
          <w:rFonts w:cstheme="minorHAnsi"/>
        </w:rPr>
        <w:t>S</w:t>
      </w:r>
      <w:r w:rsidR="00055992" w:rsidRPr="00F50F1B">
        <w:rPr>
          <w:rFonts w:cstheme="minorHAnsi"/>
        </w:rPr>
        <w:t>ubscribe to the same approach</w:t>
      </w:r>
      <w:r w:rsidR="007B337F">
        <w:rPr>
          <w:rFonts w:cstheme="minorHAnsi"/>
        </w:rPr>
        <w:t xml:space="preserve">, set up registry, </w:t>
      </w:r>
      <w:r w:rsidR="00055992">
        <w:rPr>
          <w:rFonts w:cstheme="minorHAnsi"/>
        </w:rPr>
        <w:t>and compare results?</w:t>
      </w:r>
    </w:p>
    <w:p w14:paraId="58F5C2D5" w14:textId="77777777" w:rsidR="00455935" w:rsidRPr="00F50F1B" w:rsidRDefault="00480D80" w:rsidP="005F7BF2">
      <w:pPr>
        <w:pStyle w:val="ListParagraph"/>
        <w:numPr>
          <w:ilvl w:val="0"/>
          <w:numId w:val="4"/>
        </w:numPr>
        <w:spacing w:after="0" w:line="240" w:lineRule="auto"/>
        <w:rPr>
          <w:rFonts w:cstheme="minorHAnsi"/>
        </w:rPr>
      </w:pPr>
      <w:r w:rsidRPr="00F50F1B">
        <w:rPr>
          <w:rFonts w:cstheme="minorHAnsi"/>
        </w:rPr>
        <w:t>Acknowledge</w:t>
      </w:r>
      <w:r w:rsidR="00455935" w:rsidRPr="00F50F1B">
        <w:rPr>
          <w:rFonts w:cstheme="minorHAnsi"/>
        </w:rPr>
        <w:t xml:space="preserve"> the </w:t>
      </w:r>
      <w:r w:rsidR="0030025F" w:rsidRPr="00F50F1B">
        <w:rPr>
          <w:rFonts w:cstheme="minorHAnsi"/>
        </w:rPr>
        <w:t xml:space="preserve">very </w:t>
      </w:r>
      <w:r w:rsidR="00455935" w:rsidRPr="00F50F1B">
        <w:rPr>
          <w:rFonts w:cstheme="minorHAnsi"/>
        </w:rPr>
        <w:t xml:space="preserve">way </w:t>
      </w:r>
      <w:r w:rsidR="00F36C83" w:rsidRPr="00F50F1B">
        <w:rPr>
          <w:rFonts w:cstheme="minorHAnsi"/>
        </w:rPr>
        <w:t xml:space="preserve">in which </w:t>
      </w:r>
      <w:r w:rsidR="00455935" w:rsidRPr="00F50F1B">
        <w:rPr>
          <w:rFonts w:cstheme="minorHAnsi"/>
        </w:rPr>
        <w:t>diagnostic tests are carried out can impact results.</w:t>
      </w:r>
    </w:p>
    <w:p w14:paraId="67404A4E" w14:textId="77777777" w:rsidR="00814C04" w:rsidRPr="00F50F1B" w:rsidRDefault="00814C04" w:rsidP="005F7BF2">
      <w:pPr>
        <w:pStyle w:val="ListParagraph"/>
        <w:numPr>
          <w:ilvl w:val="0"/>
          <w:numId w:val="4"/>
        </w:numPr>
        <w:spacing w:after="0" w:line="240" w:lineRule="auto"/>
        <w:rPr>
          <w:rFonts w:cstheme="minorHAnsi"/>
        </w:rPr>
      </w:pPr>
      <w:r w:rsidRPr="00F50F1B">
        <w:rPr>
          <w:rFonts w:cstheme="minorHAnsi"/>
        </w:rPr>
        <w:t>Leverage</w:t>
      </w:r>
      <w:r w:rsidR="00D60CDF">
        <w:rPr>
          <w:rFonts w:cstheme="minorHAnsi"/>
        </w:rPr>
        <w:t xml:space="preserve"> </w:t>
      </w:r>
      <w:r w:rsidR="00A80017">
        <w:rPr>
          <w:rFonts w:cstheme="minorHAnsi"/>
        </w:rPr>
        <w:t xml:space="preserve">and prioritise the abundance of </w:t>
      </w:r>
      <w:r w:rsidR="00540775">
        <w:rPr>
          <w:rFonts w:cstheme="minorHAnsi"/>
        </w:rPr>
        <w:t xml:space="preserve">available </w:t>
      </w:r>
      <w:r w:rsidR="00D60CDF">
        <w:rPr>
          <w:rFonts w:cstheme="minorHAnsi"/>
        </w:rPr>
        <w:t>data sources</w:t>
      </w:r>
      <w:r w:rsidRPr="00F50F1B">
        <w:rPr>
          <w:rFonts w:cstheme="minorHAnsi"/>
        </w:rPr>
        <w:t xml:space="preserve"> </w:t>
      </w:r>
      <w:r w:rsidR="00D60CDF">
        <w:rPr>
          <w:rFonts w:cstheme="minorHAnsi"/>
        </w:rPr>
        <w:t>eg</w:t>
      </w:r>
      <w:r w:rsidRPr="00F50F1B">
        <w:rPr>
          <w:rFonts w:cstheme="minorHAnsi"/>
        </w:rPr>
        <w:t xml:space="preserve"> electronic healthcare records</w:t>
      </w:r>
    </w:p>
    <w:p w14:paraId="286F85E1" w14:textId="77777777" w:rsidR="00C1555E" w:rsidRPr="00F50F1B" w:rsidRDefault="00C1555E" w:rsidP="005F7BF2">
      <w:pPr>
        <w:pStyle w:val="ListParagraph"/>
        <w:numPr>
          <w:ilvl w:val="0"/>
          <w:numId w:val="4"/>
        </w:numPr>
        <w:spacing w:after="0" w:line="240" w:lineRule="auto"/>
        <w:rPr>
          <w:rStyle w:val="Strong"/>
        </w:rPr>
      </w:pPr>
      <w:r w:rsidRPr="00F50F1B">
        <w:rPr>
          <w:rStyle w:val="Strong"/>
          <w:rFonts w:cstheme="minorHAnsi"/>
          <w:b w:val="0"/>
        </w:rPr>
        <w:t xml:space="preserve">Incorporate patient views, eg willingness to take risks where no adequate treatment exists </w:t>
      </w:r>
    </w:p>
    <w:p w14:paraId="596FBFA9" w14:textId="0C71FE83" w:rsidR="00C1555E" w:rsidRPr="00F50F1B" w:rsidRDefault="00C1555E" w:rsidP="005F7BF2">
      <w:pPr>
        <w:pStyle w:val="ListParagraph"/>
        <w:numPr>
          <w:ilvl w:val="0"/>
          <w:numId w:val="4"/>
        </w:numPr>
        <w:spacing w:after="0" w:line="240" w:lineRule="auto"/>
        <w:rPr>
          <w:rFonts w:cstheme="minorHAnsi"/>
        </w:rPr>
      </w:pPr>
      <w:r w:rsidRPr="00F50F1B">
        <w:rPr>
          <w:rFonts w:cstheme="minorHAnsi"/>
        </w:rPr>
        <w:t xml:space="preserve">Weigh patient preferences in a formal way, as they are integral to decision-making but there are no </w:t>
      </w:r>
      <w:r w:rsidR="00043E8F">
        <w:rPr>
          <w:rFonts w:cstheme="minorHAnsi"/>
        </w:rPr>
        <w:t xml:space="preserve">widely accepted </w:t>
      </w:r>
      <w:r w:rsidRPr="00F50F1B">
        <w:rPr>
          <w:rFonts w:cstheme="minorHAnsi"/>
        </w:rPr>
        <w:t xml:space="preserve">quantitative means to factor them in at present.   </w:t>
      </w:r>
    </w:p>
    <w:p w14:paraId="2F1895B4" w14:textId="77777777" w:rsidR="00C1555E" w:rsidRPr="00F50F1B" w:rsidRDefault="00C1555E" w:rsidP="005F7BF2">
      <w:pPr>
        <w:pStyle w:val="ListParagraph"/>
        <w:numPr>
          <w:ilvl w:val="0"/>
          <w:numId w:val="4"/>
        </w:numPr>
        <w:spacing w:after="0" w:line="240" w:lineRule="auto"/>
        <w:rPr>
          <w:rFonts w:cstheme="minorHAnsi"/>
        </w:rPr>
      </w:pPr>
      <w:r w:rsidRPr="00F50F1B">
        <w:rPr>
          <w:rFonts w:cstheme="minorHAnsi"/>
        </w:rPr>
        <w:t>Handle missing factors in decision-making eg it is not always possible to carry out quantitative analysis and sometimes pragmatic decisions have to be based on available evidence</w:t>
      </w:r>
    </w:p>
    <w:p w14:paraId="5D33F607" w14:textId="598EC0C6" w:rsidR="002A3EA4" w:rsidRPr="002A3EA4" w:rsidRDefault="00B21FC4" w:rsidP="005F7BF2">
      <w:pPr>
        <w:pStyle w:val="ListParagraph"/>
        <w:numPr>
          <w:ilvl w:val="0"/>
          <w:numId w:val="4"/>
        </w:numPr>
        <w:spacing w:after="0" w:line="240" w:lineRule="auto"/>
        <w:rPr>
          <w:rFonts w:cstheme="minorHAnsi"/>
        </w:rPr>
      </w:pPr>
      <w:r w:rsidRPr="002A3EA4">
        <w:rPr>
          <w:rFonts w:cstheme="minorHAnsi"/>
        </w:rPr>
        <w:t>Compar</w:t>
      </w:r>
      <w:r w:rsidR="00043E8F">
        <w:rPr>
          <w:rFonts w:cstheme="minorHAnsi"/>
        </w:rPr>
        <w:t>ing</w:t>
      </w:r>
      <w:r w:rsidRPr="002A3EA4">
        <w:rPr>
          <w:rFonts w:cstheme="minorHAnsi"/>
        </w:rPr>
        <w:t xml:space="preserve"> ol</w:t>
      </w:r>
      <w:r w:rsidR="00043E8F">
        <w:rPr>
          <w:rFonts w:cstheme="minorHAnsi"/>
        </w:rPr>
        <w:t xml:space="preserve">d and new </w:t>
      </w:r>
      <w:r w:rsidRPr="002A3EA4">
        <w:rPr>
          <w:rFonts w:cstheme="minorHAnsi"/>
        </w:rPr>
        <w:t>medications</w:t>
      </w:r>
      <w:r w:rsidR="00043E8F">
        <w:rPr>
          <w:rFonts w:cstheme="minorHAnsi"/>
        </w:rPr>
        <w:t xml:space="preserve"> can be problematic as the former often have limited</w:t>
      </w:r>
      <w:r w:rsidRPr="002A3EA4">
        <w:rPr>
          <w:rFonts w:cstheme="minorHAnsi"/>
        </w:rPr>
        <w:t xml:space="preserve"> quantitative data</w:t>
      </w:r>
      <w:r w:rsidR="002A3EA4">
        <w:rPr>
          <w:rFonts w:cstheme="minorHAnsi"/>
        </w:rPr>
        <w:t xml:space="preserve">. </w:t>
      </w:r>
      <w:r w:rsidR="00074654">
        <w:rPr>
          <w:rFonts w:cstheme="minorHAnsi"/>
        </w:rPr>
        <w:t>T</w:t>
      </w:r>
      <w:r w:rsidR="008E1EC5">
        <w:rPr>
          <w:rFonts w:cstheme="minorHAnsi"/>
        </w:rPr>
        <w:t xml:space="preserve">here is often a </w:t>
      </w:r>
      <w:r w:rsidR="00074654">
        <w:rPr>
          <w:rFonts w:cstheme="minorHAnsi"/>
        </w:rPr>
        <w:t xml:space="preserve">concern </w:t>
      </w:r>
      <w:r w:rsidR="008E1EC5">
        <w:rPr>
          <w:rFonts w:cstheme="minorHAnsi"/>
        </w:rPr>
        <w:t>that</w:t>
      </w:r>
      <w:r w:rsidR="002A3EA4" w:rsidRPr="002A3EA4">
        <w:rPr>
          <w:rFonts w:cstheme="minorHAnsi"/>
        </w:rPr>
        <w:t xml:space="preserve"> older medications </w:t>
      </w:r>
      <w:r w:rsidR="002A3EA4" w:rsidRPr="002A3EA4">
        <w:rPr>
          <w:rFonts w:eastAsia="Times New Roman" w:cstheme="minorHAnsi"/>
          <w:color w:val="000000" w:themeColor="text1"/>
        </w:rPr>
        <w:t xml:space="preserve">may </w:t>
      </w:r>
      <w:r w:rsidR="002A3EA4">
        <w:rPr>
          <w:rFonts w:eastAsia="Times New Roman" w:cstheme="minorHAnsi"/>
          <w:color w:val="000000" w:themeColor="text1"/>
        </w:rPr>
        <w:t xml:space="preserve">bring less benefits and higher </w:t>
      </w:r>
      <w:r w:rsidR="002A3EA4" w:rsidRPr="002A3EA4">
        <w:rPr>
          <w:rFonts w:cstheme="minorHAnsi"/>
          <w:color w:val="000000" w:themeColor="text1"/>
        </w:rPr>
        <w:t xml:space="preserve">risks. </w:t>
      </w:r>
    </w:p>
    <w:p w14:paraId="2D724A01" w14:textId="50224842" w:rsidR="009A04CE" w:rsidRPr="00F50F1B" w:rsidRDefault="00023C74" w:rsidP="005F7BF2">
      <w:pPr>
        <w:pStyle w:val="ListParagraph"/>
        <w:numPr>
          <w:ilvl w:val="0"/>
          <w:numId w:val="4"/>
        </w:numPr>
        <w:spacing w:after="0" w:line="240" w:lineRule="auto"/>
        <w:rPr>
          <w:rFonts w:cstheme="minorHAnsi"/>
        </w:rPr>
      </w:pPr>
      <w:r w:rsidRPr="00F50F1B">
        <w:rPr>
          <w:rFonts w:cstheme="minorHAnsi"/>
        </w:rPr>
        <w:t>I</w:t>
      </w:r>
      <w:r w:rsidR="009B0758" w:rsidRPr="00F50F1B">
        <w:rPr>
          <w:rFonts w:cstheme="minorHAnsi"/>
        </w:rPr>
        <w:t>ntegr</w:t>
      </w:r>
      <w:r w:rsidR="00FA434E" w:rsidRPr="00F50F1B">
        <w:rPr>
          <w:rFonts w:cstheme="minorHAnsi"/>
        </w:rPr>
        <w:t>ate</w:t>
      </w:r>
      <w:r w:rsidR="009B0758" w:rsidRPr="00F50F1B">
        <w:rPr>
          <w:rFonts w:cstheme="minorHAnsi"/>
        </w:rPr>
        <w:t xml:space="preserve"> </w:t>
      </w:r>
      <w:r w:rsidR="009A04CE" w:rsidRPr="00F50F1B">
        <w:rPr>
          <w:rFonts w:cstheme="minorHAnsi"/>
        </w:rPr>
        <w:t>pre-approval and post-approval data, incl</w:t>
      </w:r>
      <w:r w:rsidR="00455935" w:rsidRPr="00F50F1B">
        <w:rPr>
          <w:rFonts w:cstheme="minorHAnsi"/>
        </w:rPr>
        <w:t>uding</w:t>
      </w:r>
      <w:r w:rsidR="009A04CE" w:rsidRPr="00F50F1B">
        <w:rPr>
          <w:rFonts w:cstheme="minorHAnsi"/>
        </w:rPr>
        <w:t xml:space="preserve"> data from outside clinical trials, eg real-world evidence</w:t>
      </w:r>
      <w:r w:rsidR="00043E8F">
        <w:rPr>
          <w:rFonts w:cstheme="minorHAnsi"/>
        </w:rPr>
        <w:t xml:space="preserve"> - RWE</w:t>
      </w:r>
      <w:r w:rsidR="009A04CE" w:rsidRPr="00F50F1B">
        <w:rPr>
          <w:rFonts w:cstheme="minorHAnsi"/>
        </w:rPr>
        <w:t xml:space="preserve"> (data </w:t>
      </w:r>
      <w:r w:rsidR="00641A24" w:rsidRPr="00F50F1B">
        <w:rPr>
          <w:rFonts w:cstheme="minorHAnsi"/>
        </w:rPr>
        <w:t>from</w:t>
      </w:r>
      <w:r w:rsidR="009A04CE" w:rsidRPr="00F50F1B">
        <w:rPr>
          <w:rFonts w:cstheme="minorHAnsi"/>
        </w:rPr>
        <w:t xml:space="preserve"> healthcare services</w:t>
      </w:r>
      <w:r w:rsidR="000C6139" w:rsidRPr="00F50F1B">
        <w:rPr>
          <w:rFonts w:cstheme="minorHAnsi"/>
        </w:rPr>
        <w:t xml:space="preserve"> or spontaneous reports</w:t>
      </w:r>
      <w:r w:rsidR="009A04CE" w:rsidRPr="00F50F1B">
        <w:rPr>
          <w:rFonts w:cstheme="minorHAnsi"/>
        </w:rPr>
        <w:t>)</w:t>
      </w:r>
      <w:r w:rsidR="009B0758" w:rsidRPr="00F50F1B">
        <w:rPr>
          <w:rFonts w:cstheme="minorHAnsi"/>
        </w:rPr>
        <w:t xml:space="preserve"> </w:t>
      </w:r>
    </w:p>
    <w:p w14:paraId="148DCB94" w14:textId="77777777" w:rsidR="00C1555E" w:rsidRPr="00F50F1B" w:rsidRDefault="00C1555E" w:rsidP="005F7BF2">
      <w:pPr>
        <w:pStyle w:val="ListParagraph"/>
        <w:numPr>
          <w:ilvl w:val="0"/>
          <w:numId w:val="4"/>
        </w:numPr>
        <w:spacing w:after="0" w:line="240" w:lineRule="auto"/>
        <w:rPr>
          <w:rFonts w:cstheme="minorHAnsi"/>
        </w:rPr>
      </w:pPr>
      <w:r w:rsidRPr="00F50F1B">
        <w:rPr>
          <w:rFonts w:cstheme="minorHAnsi"/>
        </w:rPr>
        <w:t xml:space="preserve">Conduct post-marketing benefit-risk assessments after conditional approval and/or accelerated approval, eg with breakthrough products, including following up with periodic assessments </w:t>
      </w:r>
    </w:p>
    <w:p w14:paraId="1EC79D9F" w14:textId="77777777" w:rsidR="009A04CE" w:rsidRPr="00F50F1B" w:rsidRDefault="00455935" w:rsidP="005F7BF2">
      <w:pPr>
        <w:pStyle w:val="ListParagraph"/>
        <w:numPr>
          <w:ilvl w:val="0"/>
          <w:numId w:val="4"/>
        </w:numPr>
        <w:spacing w:after="0" w:line="240" w:lineRule="auto"/>
        <w:rPr>
          <w:rFonts w:cstheme="minorHAnsi"/>
        </w:rPr>
      </w:pPr>
      <w:r w:rsidRPr="00F50F1B">
        <w:rPr>
          <w:rFonts w:cstheme="minorHAnsi"/>
        </w:rPr>
        <w:t>C</w:t>
      </w:r>
      <w:r w:rsidR="009A04CE" w:rsidRPr="00F50F1B">
        <w:rPr>
          <w:rFonts w:cstheme="minorHAnsi"/>
        </w:rPr>
        <w:t>onsider</w:t>
      </w:r>
      <w:r w:rsidR="009B0758" w:rsidRPr="00F50F1B">
        <w:rPr>
          <w:rFonts w:cstheme="minorHAnsi"/>
        </w:rPr>
        <w:t xml:space="preserve"> o</w:t>
      </w:r>
      <w:r w:rsidR="00A74B3D" w:rsidRPr="00F50F1B">
        <w:rPr>
          <w:rFonts w:cstheme="minorHAnsi"/>
        </w:rPr>
        <w:t>ff-labe</w:t>
      </w:r>
      <w:r w:rsidR="009B0758" w:rsidRPr="00F50F1B">
        <w:rPr>
          <w:rFonts w:cstheme="minorHAnsi"/>
        </w:rPr>
        <w:t xml:space="preserve">l </w:t>
      </w:r>
      <w:r w:rsidR="009A04CE" w:rsidRPr="00F50F1B">
        <w:rPr>
          <w:rFonts w:cstheme="minorHAnsi"/>
        </w:rPr>
        <w:t xml:space="preserve">usage </w:t>
      </w:r>
      <w:r w:rsidR="009B0758" w:rsidRPr="00F50F1B">
        <w:rPr>
          <w:rFonts w:cstheme="minorHAnsi"/>
        </w:rPr>
        <w:t>for different indications</w:t>
      </w:r>
      <w:r w:rsidR="00703DF4" w:rsidRPr="00F50F1B">
        <w:rPr>
          <w:rFonts w:cstheme="minorHAnsi"/>
        </w:rPr>
        <w:t xml:space="preserve"> than </w:t>
      </w:r>
      <w:r w:rsidR="009A04CE" w:rsidRPr="00F50F1B">
        <w:rPr>
          <w:rFonts w:cstheme="minorHAnsi"/>
        </w:rPr>
        <w:t xml:space="preserve">were </w:t>
      </w:r>
      <w:r w:rsidR="00703DF4" w:rsidRPr="00F50F1B">
        <w:rPr>
          <w:rFonts w:cstheme="minorHAnsi"/>
        </w:rPr>
        <w:t>approved</w:t>
      </w:r>
    </w:p>
    <w:p w14:paraId="6AF6A0B8" w14:textId="7551A3EB" w:rsidR="00BF4844" w:rsidRPr="00C1555E" w:rsidRDefault="0021330E" w:rsidP="005F7BF2">
      <w:pPr>
        <w:pStyle w:val="ListParagraph"/>
        <w:numPr>
          <w:ilvl w:val="0"/>
          <w:numId w:val="5"/>
        </w:numPr>
        <w:spacing w:after="0" w:line="240" w:lineRule="auto"/>
        <w:rPr>
          <w:rFonts w:cstheme="minorHAnsi"/>
        </w:rPr>
      </w:pPr>
      <w:r w:rsidRPr="00F50F1B">
        <w:rPr>
          <w:rFonts w:cstheme="minorHAnsi"/>
        </w:rPr>
        <w:lastRenderedPageBreak/>
        <w:t>Continue evaluating and improving the benefit-risk balance in the post-marketing setting</w:t>
      </w:r>
      <w:r w:rsidR="00C1555E">
        <w:rPr>
          <w:rFonts w:cstheme="minorHAnsi"/>
        </w:rPr>
        <w:t xml:space="preserve">, including </w:t>
      </w:r>
      <w:r w:rsidR="00B11742">
        <w:rPr>
          <w:rFonts w:cstheme="minorHAnsi"/>
        </w:rPr>
        <w:t xml:space="preserve">evaluating </w:t>
      </w:r>
      <w:r w:rsidR="0063180E" w:rsidRPr="00C1555E">
        <w:rPr>
          <w:rFonts w:cstheme="minorHAnsi"/>
        </w:rPr>
        <w:t>the e</w:t>
      </w:r>
      <w:r w:rsidR="00F76470" w:rsidRPr="00C1555E">
        <w:rPr>
          <w:rFonts w:cstheme="minorHAnsi"/>
        </w:rPr>
        <w:t>ffectiveness of risk-minimisation</w:t>
      </w:r>
      <w:r w:rsidR="00D074A4" w:rsidRPr="00C1555E">
        <w:rPr>
          <w:rFonts w:cstheme="minorHAnsi"/>
        </w:rPr>
        <w:t xml:space="preserve"> </w:t>
      </w:r>
      <w:r w:rsidR="00D62C17" w:rsidRPr="00C1555E">
        <w:rPr>
          <w:rFonts w:cstheme="minorHAnsi"/>
        </w:rPr>
        <w:t>measures</w:t>
      </w:r>
    </w:p>
    <w:p w14:paraId="1280A962" w14:textId="77777777" w:rsidR="00023C74" w:rsidRPr="00F50F1B" w:rsidRDefault="00023C74" w:rsidP="005F7BF2">
      <w:pPr>
        <w:pStyle w:val="ListParagraph"/>
        <w:numPr>
          <w:ilvl w:val="0"/>
          <w:numId w:val="6"/>
        </w:numPr>
        <w:spacing w:after="0" w:line="240" w:lineRule="auto"/>
        <w:rPr>
          <w:rFonts w:cstheme="minorHAnsi"/>
        </w:rPr>
      </w:pPr>
      <w:r w:rsidRPr="00F50F1B">
        <w:rPr>
          <w:rFonts w:cstheme="minorHAnsi"/>
        </w:rPr>
        <w:t>Communicat</w:t>
      </w:r>
      <w:r w:rsidR="00046C67" w:rsidRPr="00F50F1B">
        <w:rPr>
          <w:rFonts w:cstheme="minorHAnsi"/>
        </w:rPr>
        <w:t>e</w:t>
      </w:r>
      <w:r w:rsidRPr="00F50F1B">
        <w:rPr>
          <w:rFonts w:cstheme="minorHAnsi"/>
        </w:rPr>
        <w:t xml:space="preserve"> risks to all stakeholders – patients, industry and healthcare professionals – in a balanced, consistent and easy-to-understand way. </w:t>
      </w:r>
    </w:p>
    <w:p w14:paraId="23A5B2BE" w14:textId="574601AE" w:rsidR="00B55AC1" w:rsidRDefault="008E4FD3" w:rsidP="005F7BF2">
      <w:pPr>
        <w:pStyle w:val="ListParagraph"/>
        <w:numPr>
          <w:ilvl w:val="0"/>
          <w:numId w:val="7"/>
        </w:numPr>
        <w:spacing w:after="0" w:line="240" w:lineRule="auto"/>
        <w:ind w:left="360"/>
        <w:rPr>
          <w:rFonts w:cstheme="minorHAnsi"/>
        </w:rPr>
      </w:pPr>
      <w:r w:rsidRPr="00F50F1B">
        <w:rPr>
          <w:rFonts w:cstheme="minorHAnsi"/>
        </w:rPr>
        <w:t>Decide on t</w:t>
      </w:r>
      <w:r w:rsidR="00F67F8F" w:rsidRPr="00F50F1B">
        <w:rPr>
          <w:rFonts w:cstheme="minorHAnsi"/>
        </w:rPr>
        <w:t>hreshold</w:t>
      </w:r>
      <w:r w:rsidR="00E600AA">
        <w:rPr>
          <w:rFonts w:cstheme="minorHAnsi"/>
        </w:rPr>
        <w:t>s</w:t>
      </w:r>
      <w:r w:rsidRPr="00F50F1B">
        <w:rPr>
          <w:rFonts w:cstheme="minorHAnsi"/>
        </w:rPr>
        <w:t xml:space="preserve"> / trigger</w:t>
      </w:r>
      <w:r w:rsidR="00E600AA">
        <w:rPr>
          <w:rFonts w:cstheme="minorHAnsi"/>
        </w:rPr>
        <w:t>s</w:t>
      </w:r>
      <w:r w:rsidR="00F67F8F" w:rsidRPr="00F50F1B">
        <w:rPr>
          <w:rFonts w:cstheme="minorHAnsi"/>
        </w:rPr>
        <w:t xml:space="preserve"> for </w:t>
      </w:r>
      <w:r w:rsidR="00B55AC1">
        <w:rPr>
          <w:rFonts w:cstheme="minorHAnsi"/>
        </w:rPr>
        <w:t xml:space="preserve">regulatory </w:t>
      </w:r>
      <w:r w:rsidR="00F67F8F" w:rsidRPr="00F50F1B">
        <w:rPr>
          <w:rFonts w:cstheme="minorHAnsi"/>
        </w:rPr>
        <w:t>action</w:t>
      </w:r>
    </w:p>
    <w:p w14:paraId="65AE66D8" w14:textId="480339D3" w:rsidR="00B55AC1" w:rsidRDefault="00B55AC1" w:rsidP="005F7BF2">
      <w:pPr>
        <w:pStyle w:val="ListParagraph"/>
        <w:numPr>
          <w:ilvl w:val="0"/>
          <w:numId w:val="7"/>
        </w:numPr>
        <w:spacing w:after="0" w:line="240" w:lineRule="auto"/>
        <w:ind w:left="360"/>
        <w:rPr>
          <w:rFonts w:cstheme="minorHAnsi"/>
        </w:rPr>
      </w:pPr>
      <w:r>
        <w:rPr>
          <w:rFonts w:cstheme="minorHAnsi"/>
        </w:rPr>
        <w:t>Decide on when to use, and when not to use, quantitative methods of benefit-risk assessment</w:t>
      </w:r>
    </w:p>
    <w:p w14:paraId="6CEED5DD" w14:textId="5B7A54A7" w:rsidR="00BE2092" w:rsidRPr="00F50F1B" w:rsidRDefault="00B55AC1" w:rsidP="005F7BF2">
      <w:pPr>
        <w:pStyle w:val="ListParagraph"/>
        <w:numPr>
          <w:ilvl w:val="0"/>
          <w:numId w:val="7"/>
        </w:numPr>
        <w:spacing w:after="0" w:line="240" w:lineRule="auto"/>
        <w:ind w:left="360"/>
        <w:rPr>
          <w:rFonts w:cstheme="minorHAnsi"/>
        </w:rPr>
      </w:pPr>
      <w:r>
        <w:rPr>
          <w:rFonts w:cstheme="minorHAnsi"/>
        </w:rPr>
        <w:t>Share experiences with risk management approaches</w:t>
      </w:r>
      <w:r w:rsidR="000C31A2" w:rsidRPr="00F50F1B">
        <w:rPr>
          <w:rFonts w:cstheme="minorHAnsi"/>
        </w:rPr>
        <w:t xml:space="preserve"> </w:t>
      </w:r>
    </w:p>
    <w:p w14:paraId="218F6125" w14:textId="4FAEC2A7" w:rsidR="00601C6D" w:rsidRDefault="00825A4A" w:rsidP="005F7BF2">
      <w:pPr>
        <w:pStyle w:val="ListParagraph"/>
        <w:numPr>
          <w:ilvl w:val="0"/>
          <w:numId w:val="7"/>
        </w:numPr>
        <w:spacing w:after="0" w:line="240" w:lineRule="auto"/>
        <w:ind w:left="360"/>
        <w:rPr>
          <w:rFonts w:cstheme="minorHAnsi"/>
        </w:rPr>
      </w:pPr>
      <w:r w:rsidRPr="00F50F1B">
        <w:rPr>
          <w:rFonts w:cstheme="minorHAnsi"/>
        </w:rPr>
        <w:t>Decide when</w:t>
      </w:r>
      <w:r w:rsidR="00023C74" w:rsidRPr="00F50F1B">
        <w:rPr>
          <w:rFonts w:cstheme="minorHAnsi"/>
        </w:rPr>
        <w:t xml:space="preserve"> to reject</w:t>
      </w:r>
      <w:r w:rsidR="00047865" w:rsidRPr="00F50F1B">
        <w:rPr>
          <w:rFonts w:cstheme="minorHAnsi"/>
        </w:rPr>
        <w:t xml:space="preserve"> a </w:t>
      </w:r>
      <w:r w:rsidR="00043E8F">
        <w:rPr>
          <w:rFonts w:cstheme="minorHAnsi"/>
        </w:rPr>
        <w:t xml:space="preserve">marketing </w:t>
      </w:r>
      <w:r w:rsidR="00047865" w:rsidRPr="00F50F1B">
        <w:rPr>
          <w:rFonts w:cstheme="minorHAnsi"/>
        </w:rPr>
        <w:t xml:space="preserve">application or remove </w:t>
      </w:r>
      <w:r w:rsidR="00023C74" w:rsidRPr="00F50F1B">
        <w:rPr>
          <w:rFonts w:cstheme="minorHAnsi"/>
        </w:rPr>
        <w:t>a product</w:t>
      </w:r>
      <w:r w:rsidR="00047865" w:rsidRPr="00F50F1B">
        <w:rPr>
          <w:rFonts w:cstheme="minorHAnsi"/>
        </w:rPr>
        <w:t xml:space="preserve"> from the market</w:t>
      </w:r>
      <w:r w:rsidR="00023C74" w:rsidRPr="00F50F1B">
        <w:rPr>
          <w:rFonts w:cstheme="minorHAnsi"/>
        </w:rPr>
        <w:t xml:space="preserve"> </w:t>
      </w:r>
    </w:p>
    <w:p w14:paraId="148E849D" w14:textId="1DD08328" w:rsidR="00F70C90" w:rsidRPr="00F70C90" w:rsidRDefault="00601C6D" w:rsidP="005F7BF2">
      <w:pPr>
        <w:pStyle w:val="ListParagraph"/>
        <w:numPr>
          <w:ilvl w:val="0"/>
          <w:numId w:val="7"/>
        </w:numPr>
        <w:spacing w:after="0" w:line="240" w:lineRule="auto"/>
        <w:ind w:left="360"/>
        <w:rPr>
          <w:b/>
          <w:bCs/>
        </w:rPr>
      </w:pPr>
      <w:r w:rsidRPr="00601C6D">
        <w:rPr>
          <w:rFonts w:cstheme="minorHAnsi"/>
        </w:rPr>
        <w:t>Address</w:t>
      </w:r>
      <w:r w:rsidR="00043E8F">
        <w:rPr>
          <w:rFonts w:cstheme="minorHAnsi"/>
        </w:rPr>
        <w:t xml:space="preserve"> benefit-risk throughout</w:t>
      </w:r>
      <w:r w:rsidRPr="00601C6D">
        <w:rPr>
          <w:rFonts w:cstheme="minorHAnsi"/>
        </w:rPr>
        <w:t xml:space="preserve"> the full product life-cycle. </w:t>
      </w:r>
    </w:p>
    <w:p w14:paraId="3A82290B" w14:textId="41CE1838" w:rsidR="00A71882" w:rsidRPr="005F7BF2" w:rsidRDefault="00577A6E" w:rsidP="005F7BF2">
      <w:pPr>
        <w:pStyle w:val="ListParagraph"/>
        <w:numPr>
          <w:ilvl w:val="0"/>
          <w:numId w:val="7"/>
        </w:numPr>
        <w:spacing w:after="0" w:line="240" w:lineRule="auto"/>
        <w:ind w:left="360"/>
        <w:rPr>
          <w:rStyle w:val="Strong"/>
        </w:rPr>
      </w:pPr>
      <w:r>
        <w:rPr>
          <w:rStyle w:val="Strong"/>
          <w:rFonts w:cstheme="minorHAnsi"/>
          <w:b w:val="0"/>
        </w:rPr>
        <w:t>Publish the CIOMS XII guidance</w:t>
      </w:r>
      <w:r w:rsidR="008E1EC5">
        <w:rPr>
          <w:rStyle w:val="Strong"/>
          <w:rFonts w:cstheme="minorHAnsi"/>
          <w:b w:val="0"/>
        </w:rPr>
        <w:t xml:space="preserve">: </w:t>
      </w:r>
      <w:r w:rsidR="00BE2092" w:rsidRPr="00F70C90">
        <w:rPr>
          <w:rStyle w:val="Strong"/>
          <w:rFonts w:cstheme="minorHAnsi"/>
          <w:b w:val="0"/>
        </w:rPr>
        <w:t xml:space="preserve">Alongside the pdf publication format, </w:t>
      </w:r>
      <w:r w:rsidR="002849B2">
        <w:rPr>
          <w:rStyle w:val="Strong"/>
          <w:rFonts w:cstheme="minorHAnsi"/>
          <w:b w:val="0"/>
        </w:rPr>
        <w:t>suggest</w:t>
      </w:r>
      <w:r w:rsidR="00BE2092" w:rsidRPr="00F70C90">
        <w:rPr>
          <w:rStyle w:val="Strong"/>
          <w:rFonts w:cstheme="minorHAnsi"/>
          <w:b w:val="0"/>
        </w:rPr>
        <w:t xml:space="preserve"> publish</w:t>
      </w:r>
      <w:r w:rsidR="002849B2">
        <w:rPr>
          <w:rStyle w:val="Strong"/>
          <w:rFonts w:cstheme="minorHAnsi"/>
          <w:b w:val="0"/>
        </w:rPr>
        <w:t>ing</w:t>
      </w:r>
      <w:r w:rsidR="00BE2092" w:rsidRPr="00F70C90">
        <w:rPr>
          <w:rStyle w:val="Strong"/>
          <w:rFonts w:cstheme="minorHAnsi"/>
          <w:b w:val="0"/>
        </w:rPr>
        <w:t xml:space="preserve"> also in popular electronic</w:t>
      </w:r>
      <w:r w:rsidR="00BE2092" w:rsidRPr="00F70C90">
        <w:rPr>
          <w:rStyle w:val="Strong"/>
          <w:rFonts w:cstheme="minorHAnsi"/>
          <w:i/>
        </w:rPr>
        <w:t xml:space="preserve"> </w:t>
      </w:r>
      <w:r w:rsidR="00BE2092" w:rsidRPr="00F70C90">
        <w:rPr>
          <w:rStyle w:val="Strong"/>
          <w:rFonts w:cstheme="minorHAnsi"/>
          <w:b w:val="0"/>
        </w:rPr>
        <w:t xml:space="preserve">formats compatible with use on eg </w:t>
      </w:r>
      <w:r w:rsidR="00A71882" w:rsidRPr="00F70C90">
        <w:rPr>
          <w:rStyle w:val="Strong"/>
          <w:rFonts w:cstheme="minorHAnsi"/>
          <w:b w:val="0"/>
        </w:rPr>
        <w:t>smartphones.</w:t>
      </w:r>
    </w:p>
    <w:p w14:paraId="2E6D52B4" w14:textId="77777777" w:rsidR="005F7BF2" w:rsidRDefault="005F7BF2" w:rsidP="005F7BF2">
      <w:pPr>
        <w:rPr>
          <w:rStyle w:val="Strong"/>
        </w:rPr>
      </w:pPr>
    </w:p>
    <w:p w14:paraId="330A96B6" w14:textId="77777777" w:rsidR="00FB3658" w:rsidRPr="000A235C" w:rsidRDefault="003D026F" w:rsidP="005F7BF2">
      <w:pPr>
        <w:rPr>
          <w:rFonts w:asciiTheme="majorHAnsi" w:hAnsiTheme="majorHAnsi" w:cstheme="minorHAnsi"/>
          <w:color w:val="4472C4" w:themeColor="accent1"/>
          <w:u w:val="single"/>
        </w:rPr>
      </w:pPr>
      <w:r w:rsidRPr="000A235C">
        <w:rPr>
          <w:rFonts w:asciiTheme="majorHAnsi" w:hAnsiTheme="majorHAnsi" w:cstheme="minorHAnsi"/>
          <w:color w:val="4472C4" w:themeColor="accent1"/>
          <w:u w:val="single"/>
        </w:rPr>
        <w:t>Industry perspective</w:t>
      </w:r>
      <w:r w:rsidR="00281142" w:rsidRPr="000A235C">
        <w:rPr>
          <w:rFonts w:asciiTheme="majorHAnsi" w:hAnsiTheme="majorHAnsi" w:cstheme="minorHAnsi"/>
          <w:color w:val="4472C4" w:themeColor="accent1"/>
          <w:u w:val="single"/>
        </w:rPr>
        <w:t>s</w:t>
      </w:r>
    </w:p>
    <w:p w14:paraId="38449D5C" w14:textId="77777777" w:rsidR="00013370" w:rsidRPr="00F50F1B" w:rsidRDefault="00C602E6" w:rsidP="005F7BF2">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Adding to the </w:t>
      </w:r>
      <w:r w:rsidR="0007166F">
        <w:rPr>
          <w:rFonts w:asciiTheme="minorHAnsi" w:hAnsiTheme="minorHAnsi" w:cstheme="minorHAnsi"/>
          <w:sz w:val="22"/>
          <w:szCs w:val="22"/>
          <w:lang w:eastAsia="en-US"/>
        </w:rPr>
        <w:t xml:space="preserve">perspectives </w:t>
      </w:r>
      <w:r>
        <w:rPr>
          <w:rFonts w:asciiTheme="minorHAnsi" w:hAnsiTheme="minorHAnsi" w:cstheme="minorHAnsi"/>
          <w:sz w:val="22"/>
          <w:szCs w:val="22"/>
          <w:lang w:eastAsia="en-US"/>
        </w:rPr>
        <w:t>above, t</w:t>
      </w:r>
      <w:r w:rsidR="00013370" w:rsidRPr="00F50F1B">
        <w:rPr>
          <w:rFonts w:asciiTheme="minorHAnsi" w:hAnsiTheme="minorHAnsi" w:cstheme="minorHAnsi"/>
          <w:sz w:val="22"/>
          <w:szCs w:val="22"/>
          <w:lang w:eastAsia="en-US"/>
        </w:rPr>
        <w:t xml:space="preserve">he </w:t>
      </w:r>
      <w:r w:rsidR="00013370">
        <w:rPr>
          <w:rFonts w:asciiTheme="minorHAnsi" w:hAnsiTheme="minorHAnsi" w:cstheme="minorHAnsi"/>
          <w:sz w:val="22"/>
          <w:szCs w:val="22"/>
          <w:lang w:eastAsia="en-US"/>
        </w:rPr>
        <w:t>industry representatives</w:t>
      </w:r>
      <w:r w:rsidR="00013370" w:rsidRPr="00F50F1B">
        <w:rPr>
          <w:rFonts w:asciiTheme="minorHAnsi" w:hAnsiTheme="minorHAnsi" w:cstheme="minorHAnsi"/>
          <w:sz w:val="22"/>
          <w:szCs w:val="22"/>
          <w:lang w:eastAsia="en-US"/>
        </w:rPr>
        <w:t xml:space="preserve"> would like to discuss how to:</w:t>
      </w:r>
    </w:p>
    <w:p w14:paraId="3B5592B6" w14:textId="77777777" w:rsidR="00BD4B6A" w:rsidRPr="00DC301E" w:rsidRDefault="00BD4B6A" w:rsidP="005F7BF2">
      <w:pPr>
        <w:pStyle w:val="ListParagraph"/>
        <w:numPr>
          <w:ilvl w:val="0"/>
          <w:numId w:val="9"/>
        </w:numPr>
        <w:spacing w:after="0" w:line="240" w:lineRule="auto"/>
        <w:rPr>
          <w:rFonts w:cstheme="minorHAnsi"/>
        </w:rPr>
      </w:pPr>
      <w:r w:rsidRPr="00DC301E">
        <w:rPr>
          <w:rFonts w:cstheme="minorHAnsi"/>
        </w:rPr>
        <w:t>Safeguard against using poor quality data.</w:t>
      </w:r>
    </w:p>
    <w:p w14:paraId="5CEA241C" w14:textId="4EC8BA6E" w:rsidR="0070677E" w:rsidRPr="001638FA" w:rsidRDefault="002D3DD8">
      <w:pPr>
        <w:pStyle w:val="ListParagraph"/>
        <w:numPr>
          <w:ilvl w:val="0"/>
          <w:numId w:val="9"/>
        </w:numPr>
        <w:spacing w:after="0" w:line="240" w:lineRule="auto"/>
        <w:rPr>
          <w:rFonts w:cstheme="minorHAnsi"/>
        </w:rPr>
      </w:pPr>
      <w:r>
        <w:rPr>
          <w:rFonts w:cstheme="minorHAnsi"/>
        </w:rPr>
        <w:t>Use structured approaches</w:t>
      </w:r>
      <w:r w:rsidRPr="00DC301E">
        <w:rPr>
          <w:rFonts w:cstheme="minorHAnsi"/>
        </w:rPr>
        <w:t xml:space="preserve"> </w:t>
      </w:r>
      <w:r>
        <w:rPr>
          <w:rFonts w:cstheme="minorHAnsi"/>
        </w:rPr>
        <w:t>to c</w:t>
      </w:r>
      <w:r w:rsidR="003B68C3" w:rsidRPr="00DC301E">
        <w:rPr>
          <w:rFonts w:cstheme="minorHAnsi"/>
        </w:rPr>
        <w:t>onvey the totality of the benefit-risk balance. The CIOMS IV</w:t>
      </w:r>
      <w:r w:rsidR="008A4D05" w:rsidRPr="00DC301E">
        <w:rPr>
          <w:rFonts w:cstheme="minorHAnsi"/>
        </w:rPr>
        <w:t xml:space="preserve"> guide</w:t>
      </w:r>
      <w:r w:rsidR="003B68C3" w:rsidRPr="00DC301E">
        <w:rPr>
          <w:rFonts w:cstheme="minorHAnsi"/>
        </w:rPr>
        <w:t>line</w:t>
      </w:r>
      <w:r w:rsidR="008A4D05" w:rsidRPr="00DC301E">
        <w:rPr>
          <w:rFonts w:cstheme="minorHAnsi"/>
        </w:rPr>
        <w:t xml:space="preserve"> focus</w:t>
      </w:r>
      <w:r w:rsidR="00085C91" w:rsidRPr="00DC301E">
        <w:rPr>
          <w:rFonts w:cstheme="minorHAnsi"/>
        </w:rPr>
        <w:t>ed</w:t>
      </w:r>
      <w:r w:rsidR="008A4D05" w:rsidRPr="00DC301E">
        <w:rPr>
          <w:rFonts w:cstheme="minorHAnsi"/>
        </w:rPr>
        <w:t xml:space="preserve"> </w:t>
      </w:r>
      <w:r w:rsidR="003B68C3" w:rsidRPr="00DC301E">
        <w:rPr>
          <w:rFonts w:cstheme="minorHAnsi"/>
        </w:rPr>
        <w:t>separat</w:t>
      </w:r>
      <w:r w:rsidR="00ED7C24" w:rsidRPr="00DC301E">
        <w:rPr>
          <w:rFonts w:cstheme="minorHAnsi"/>
        </w:rPr>
        <w:t>e</w:t>
      </w:r>
      <w:r w:rsidR="003B68C3" w:rsidRPr="00DC301E">
        <w:rPr>
          <w:rFonts w:cstheme="minorHAnsi"/>
        </w:rPr>
        <w:t>ly</w:t>
      </w:r>
      <w:r w:rsidR="008A4D05" w:rsidRPr="00DC301E">
        <w:rPr>
          <w:rFonts w:cstheme="minorHAnsi"/>
        </w:rPr>
        <w:t xml:space="preserve"> on benefit</w:t>
      </w:r>
      <w:r w:rsidR="003B68C3" w:rsidRPr="00DC301E">
        <w:rPr>
          <w:rFonts w:cstheme="minorHAnsi"/>
        </w:rPr>
        <w:t>s</w:t>
      </w:r>
      <w:r w:rsidR="008A4D05" w:rsidRPr="00DC301E">
        <w:rPr>
          <w:rFonts w:cstheme="minorHAnsi"/>
        </w:rPr>
        <w:t xml:space="preserve"> and </w:t>
      </w:r>
      <w:r w:rsidR="003B68C3" w:rsidRPr="00DC301E">
        <w:rPr>
          <w:rFonts w:cstheme="minorHAnsi"/>
        </w:rPr>
        <w:t xml:space="preserve">then </w:t>
      </w:r>
      <w:r w:rsidR="008A4D05" w:rsidRPr="00DC301E">
        <w:rPr>
          <w:rFonts w:cstheme="minorHAnsi"/>
        </w:rPr>
        <w:t>on risk</w:t>
      </w:r>
      <w:r w:rsidR="003B68C3" w:rsidRPr="00DC301E">
        <w:rPr>
          <w:rFonts w:cstheme="minorHAnsi"/>
        </w:rPr>
        <w:t>s</w:t>
      </w:r>
      <w:r w:rsidR="007B462E" w:rsidRPr="00DC301E">
        <w:rPr>
          <w:rFonts w:cstheme="minorHAnsi"/>
        </w:rPr>
        <w:t>.</w:t>
      </w:r>
      <w:r w:rsidR="0070677E" w:rsidRPr="001638FA">
        <w:rPr>
          <w:rFonts w:cstheme="minorHAnsi"/>
        </w:rPr>
        <w:t xml:space="preserve">  </w:t>
      </w:r>
    </w:p>
    <w:p w14:paraId="1D7837C4" w14:textId="654B30E0" w:rsidR="0003594D" w:rsidRPr="00DC301E" w:rsidRDefault="00F62572" w:rsidP="005F7BF2">
      <w:pPr>
        <w:pStyle w:val="ListParagraph"/>
        <w:numPr>
          <w:ilvl w:val="0"/>
          <w:numId w:val="9"/>
        </w:numPr>
        <w:spacing w:after="0" w:line="240" w:lineRule="auto"/>
        <w:rPr>
          <w:rFonts w:cstheme="minorHAnsi"/>
        </w:rPr>
      </w:pPr>
      <w:r w:rsidRPr="00DC301E">
        <w:rPr>
          <w:rFonts w:cstheme="minorHAnsi"/>
        </w:rPr>
        <w:t>Expand</w:t>
      </w:r>
      <w:r w:rsidR="00E23456" w:rsidRPr="00DC301E">
        <w:rPr>
          <w:rFonts w:cstheme="minorHAnsi"/>
        </w:rPr>
        <w:t xml:space="preserve"> the t</w:t>
      </w:r>
      <w:r w:rsidR="007B462E" w:rsidRPr="00DC301E">
        <w:rPr>
          <w:rFonts w:cstheme="minorHAnsi"/>
        </w:rPr>
        <w:t>herapeutic context</w:t>
      </w:r>
      <w:r w:rsidRPr="00DC301E">
        <w:rPr>
          <w:rFonts w:cstheme="minorHAnsi"/>
        </w:rPr>
        <w:t xml:space="preserve"> to cover both benefit and risk</w:t>
      </w:r>
      <w:r w:rsidR="00834E91" w:rsidRPr="00DC301E">
        <w:rPr>
          <w:rFonts w:cstheme="minorHAnsi"/>
        </w:rPr>
        <w:t xml:space="preserve"> (not</w:t>
      </w:r>
      <w:r w:rsidRPr="00DC301E">
        <w:rPr>
          <w:rFonts w:cstheme="minorHAnsi"/>
        </w:rPr>
        <w:t xml:space="preserve"> weighted </w:t>
      </w:r>
      <w:r w:rsidR="002D3DD8">
        <w:rPr>
          <w:rFonts w:cstheme="minorHAnsi"/>
        </w:rPr>
        <w:t xml:space="preserve">heavily </w:t>
      </w:r>
      <w:r w:rsidRPr="00DC301E">
        <w:rPr>
          <w:rFonts w:cstheme="minorHAnsi"/>
        </w:rPr>
        <w:t>on benefits</w:t>
      </w:r>
      <w:r w:rsidR="00834E91" w:rsidRPr="00DC301E">
        <w:rPr>
          <w:rFonts w:cstheme="minorHAnsi"/>
        </w:rPr>
        <w:t xml:space="preserve"> </w:t>
      </w:r>
      <w:r w:rsidR="002D3DD8">
        <w:rPr>
          <w:rFonts w:cstheme="minorHAnsi"/>
        </w:rPr>
        <w:t>as compared with risks</w:t>
      </w:r>
      <w:r w:rsidR="00834E91" w:rsidRPr="00DC301E">
        <w:rPr>
          <w:rFonts w:cstheme="minorHAnsi"/>
        </w:rPr>
        <w:t xml:space="preserve">) </w:t>
      </w:r>
      <w:r w:rsidR="0007166F" w:rsidRPr="00DC301E">
        <w:rPr>
          <w:rFonts w:cstheme="minorHAnsi"/>
        </w:rPr>
        <w:t>to show</w:t>
      </w:r>
      <w:r w:rsidR="00834E91" w:rsidRPr="00DC301E">
        <w:rPr>
          <w:rFonts w:cstheme="minorHAnsi"/>
        </w:rPr>
        <w:t xml:space="preserve"> where </w:t>
      </w:r>
      <w:r w:rsidR="0003594D" w:rsidRPr="00DC301E">
        <w:rPr>
          <w:rFonts w:cstheme="minorHAnsi"/>
        </w:rPr>
        <w:t xml:space="preserve">a new product </w:t>
      </w:r>
      <w:r w:rsidR="00834E91" w:rsidRPr="00DC301E">
        <w:rPr>
          <w:rFonts w:cstheme="minorHAnsi"/>
        </w:rPr>
        <w:t>will</w:t>
      </w:r>
      <w:r w:rsidR="0003594D" w:rsidRPr="00DC301E">
        <w:rPr>
          <w:rFonts w:cstheme="minorHAnsi"/>
        </w:rPr>
        <w:t xml:space="preserve"> impact the treatment paradigm</w:t>
      </w:r>
      <w:r w:rsidRPr="00DC301E">
        <w:rPr>
          <w:rFonts w:cstheme="minorHAnsi"/>
        </w:rPr>
        <w:t>.</w:t>
      </w:r>
      <w:r w:rsidR="0098623E" w:rsidRPr="00DC301E">
        <w:rPr>
          <w:rFonts w:cstheme="minorHAnsi"/>
        </w:rPr>
        <w:t xml:space="preserve"> </w:t>
      </w:r>
    </w:p>
    <w:p w14:paraId="28001BC4" w14:textId="0BA819F3" w:rsidR="00917F74" w:rsidRPr="00DC301E" w:rsidRDefault="002D3DD8" w:rsidP="005F7BF2">
      <w:pPr>
        <w:pStyle w:val="ListParagraph"/>
        <w:numPr>
          <w:ilvl w:val="0"/>
          <w:numId w:val="9"/>
        </w:numPr>
        <w:spacing w:after="0" w:line="240" w:lineRule="auto"/>
        <w:rPr>
          <w:rFonts w:cstheme="minorHAnsi"/>
        </w:rPr>
      </w:pPr>
      <w:r>
        <w:rPr>
          <w:rFonts w:cstheme="minorHAnsi"/>
        </w:rPr>
        <w:t>Consider</w:t>
      </w:r>
      <w:r w:rsidR="00A26671" w:rsidRPr="00DC301E">
        <w:rPr>
          <w:rFonts w:cstheme="minorHAnsi"/>
        </w:rPr>
        <w:t xml:space="preserve"> patient </w:t>
      </w:r>
      <w:r w:rsidR="00917F74" w:rsidRPr="00DC301E">
        <w:rPr>
          <w:rFonts w:cstheme="minorHAnsi"/>
        </w:rPr>
        <w:t>perspectives</w:t>
      </w:r>
      <w:r>
        <w:rPr>
          <w:rFonts w:cstheme="minorHAnsi"/>
        </w:rPr>
        <w:t xml:space="preserve"> on benefit-risk using</w:t>
      </w:r>
      <w:r w:rsidR="00917F74" w:rsidRPr="00DC301E">
        <w:rPr>
          <w:rFonts w:cstheme="minorHAnsi"/>
        </w:rPr>
        <w:t xml:space="preserve"> </w:t>
      </w:r>
      <w:r>
        <w:rPr>
          <w:rFonts w:cstheme="minorHAnsi"/>
        </w:rPr>
        <w:t>appropriate</w:t>
      </w:r>
      <w:r w:rsidR="0085446B" w:rsidRPr="00DC301E">
        <w:rPr>
          <w:rFonts w:cstheme="minorHAnsi"/>
        </w:rPr>
        <w:t xml:space="preserve"> methodolog</w:t>
      </w:r>
      <w:r>
        <w:rPr>
          <w:rFonts w:cstheme="minorHAnsi"/>
        </w:rPr>
        <w:t>ies</w:t>
      </w:r>
      <w:r w:rsidR="00843490" w:rsidRPr="00DC301E">
        <w:rPr>
          <w:rFonts w:cstheme="minorHAnsi"/>
        </w:rPr>
        <w:t>.</w:t>
      </w:r>
    </w:p>
    <w:p w14:paraId="27360592" w14:textId="77777777" w:rsidR="004D04B9" w:rsidRPr="00DC301E" w:rsidRDefault="004D04B9" w:rsidP="005F7BF2">
      <w:pPr>
        <w:pStyle w:val="ListParagraph"/>
        <w:numPr>
          <w:ilvl w:val="0"/>
          <w:numId w:val="13"/>
        </w:numPr>
        <w:spacing w:after="0" w:line="240" w:lineRule="auto"/>
        <w:rPr>
          <w:rFonts w:cstheme="minorHAnsi"/>
        </w:rPr>
      </w:pPr>
      <w:r w:rsidRPr="00DC301E">
        <w:rPr>
          <w:rFonts w:cstheme="minorHAnsi"/>
        </w:rPr>
        <w:t>Present visually the outcome</w:t>
      </w:r>
      <w:r w:rsidR="00AA722B" w:rsidRPr="00DC301E">
        <w:rPr>
          <w:rFonts w:cstheme="minorHAnsi"/>
        </w:rPr>
        <w:t>s</w:t>
      </w:r>
      <w:r w:rsidRPr="00DC301E">
        <w:rPr>
          <w:rFonts w:cstheme="minorHAnsi"/>
        </w:rPr>
        <w:t xml:space="preserve"> of</w:t>
      </w:r>
      <w:r w:rsidR="00917F74" w:rsidRPr="00DC301E">
        <w:rPr>
          <w:rFonts w:cstheme="minorHAnsi"/>
        </w:rPr>
        <w:t xml:space="preserve"> benefit-risk assessment</w:t>
      </w:r>
      <w:r w:rsidR="00AA722B" w:rsidRPr="00DC301E">
        <w:rPr>
          <w:rFonts w:cstheme="minorHAnsi"/>
        </w:rPr>
        <w:t>s</w:t>
      </w:r>
    </w:p>
    <w:p w14:paraId="181B2C2A" w14:textId="77777777" w:rsidR="002D3DD8" w:rsidRDefault="00AA722B" w:rsidP="005F7BF2">
      <w:pPr>
        <w:pStyle w:val="ListParagraph"/>
        <w:numPr>
          <w:ilvl w:val="0"/>
          <w:numId w:val="13"/>
        </w:numPr>
        <w:spacing w:after="0" w:line="240" w:lineRule="auto"/>
        <w:rPr>
          <w:rFonts w:cstheme="minorHAnsi"/>
        </w:rPr>
      </w:pPr>
      <w:r w:rsidRPr="00DC301E">
        <w:rPr>
          <w:rFonts w:cstheme="minorHAnsi"/>
        </w:rPr>
        <w:t>Acknowledge</w:t>
      </w:r>
      <w:r w:rsidR="00E55191" w:rsidRPr="00DC301E">
        <w:rPr>
          <w:rFonts w:cstheme="minorHAnsi"/>
        </w:rPr>
        <w:t xml:space="preserve"> pressure from social media</w:t>
      </w:r>
      <w:r w:rsidRPr="00DC301E">
        <w:rPr>
          <w:rFonts w:cstheme="minorHAnsi"/>
        </w:rPr>
        <w:t xml:space="preserve">, as today </w:t>
      </w:r>
      <w:r w:rsidR="000F2EBF" w:rsidRPr="00DC301E">
        <w:rPr>
          <w:rFonts w:cstheme="minorHAnsi"/>
        </w:rPr>
        <w:t xml:space="preserve">everyone can </w:t>
      </w:r>
      <w:r w:rsidRPr="00DC301E">
        <w:rPr>
          <w:rFonts w:cstheme="minorHAnsi"/>
        </w:rPr>
        <w:t>access</w:t>
      </w:r>
      <w:r w:rsidR="000F2EBF" w:rsidRPr="00DC301E">
        <w:rPr>
          <w:rFonts w:cstheme="minorHAnsi"/>
        </w:rPr>
        <w:t xml:space="preserve"> data</w:t>
      </w:r>
      <w:r w:rsidRPr="00DC301E">
        <w:rPr>
          <w:rFonts w:cstheme="minorHAnsi"/>
        </w:rPr>
        <w:t>,</w:t>
      </w:r>
      <w:r w:rsidR="000F2EBF" w:rsidRPr="00DC301E">
        <w:rPr>
          <w:rFonts w:cstheme="minorHAnsi"/>
        </w:rPr>
        <w:t xml:space="preserve"> </w:t>
      </w:r>
      <w:r w:rsidRPr="00DC301E">
        <w:rPr>
          <w:rFonts w:cstheme="minorHAnsi"/>
        </w:rPr>
        <w:t>although it</w:t>
      </w:r>
      <w:r w:rsidR="000F2EBF" w:rsidRPr="00DC301E">
        <w:rPr>
          <w:rFonts w:cstheme="minorHAnsi"/>
        </w:rPr>
        <w:t xml:space="preserve"> is not </w:t>
      </w:r>
      <w:r w:rsidRPr="00DC301E">
        <w:rPr>
          <w:rFonts w:cstheme="minorHAnsi"/>
        </w:rPr>
        <w:t xml:space="preserve">necessarily </w:t>
      </w:r>
      <w:r w:rsidR="005654D7" w:rsidRPr="00DC301E">
        <w:rPr>
          <w:rFonts w:cstheme="minorHAnsi"/>
        </w:rPr>
        <w:t xml:space="preserve">reliable </w:t>
      </w:r>
      <w:r w:rsidR="001C69C6" w:rsidRPr="00DC301E">
        <w:rPr>
          <w:rFonts w:cstheme="minorHAnsi"/>
        </w:rPr>
        <w:t xml:space="preserve">from a legal, medical, </w:t>
      </w:r>
      <w:r w:rsidR="005B21A0" w:rsidRPr="00DC301E">
        <w:rPr>
          <w:rFonts w:cstheme="minorHAnsi"/>
        </w:rPr>
        <w:t xml:space="preserve">regulatory </w:t>
      </w:r>
      <w:r w:rsidR="00C3584E" w:rsidRPr="00DC301E">
        <w:rPr>
          <w:rFonts w:cstheme="minorHAnsi"/>
        </w:rPr>
        <w:t xml:space="preserve">or business </w:t>
      </w:r>
      <w:r w:rsidR="000F2EBF" w:rsidRPr="00DC301E">
        <w:rPr>
          <w:rFonts w:cstheme="minorHAnsi"/>
        </w:rPr>
        <w:t>decision-making perspective.</w:t>
      </w:r>
    </w:p>
    <w:p w14:paraId="5E8083EF" w14:textId="0F92CB9C" w:rsidR="00A73FD7" w:rsidRPr="00DC301E" w:rsidRDefault="002D3DD8" w:rsidP="005F7BF2">
      <w:pPr>
        <w:pStyle w:val="ListParagraph"/>
        <w:numPr>
          <w:ilvl w:val="0"/>
          <w:numId w:val="13"/>
        </w:numPr>
        <w:spacing w:after="0" w:line="240" w:lineRule="auto"/>
        <w:rPr>
          <w:rFonts w:cstheme="minorHAnsi"/>
        </w:rPr>
      </w:pPr>
      <w:r>
        <w:rPr>
          <w:rFonts w:cstheme="minorHAnsi"/>
        </w:rPr>
        <w:t>How to use RWE in benefit-risk assessment.</w:t>
      </w:r>
      <w:r w:rsidR="000F2EBF" w:rsidRPr="00DC301E">
        <w:rPr>
          <w:rFonts w:cstheme="minorHAnsi"/>
        </w:rPr>
        <w:t xml:space="preserve"> </w:t>
      </w:r>
      <w:r w:rsidR="00D02F81" w:rsidRPr="00DC301E">
        <w:rPr>
          <w:rFonts w:cstheme="minorHAnsi"/>
        </w:rPr>
        <w:t xml:space="preserve"> </w:t>
      </w:r>
    </w:p>
    <w:p w14:paraId="0352561F" w14:textId="07B0B763" w:rsidR="0054510A" w:rsidRPr="00DC301E" w:rsidRDefault="002D3DD8" w:rsidP="005F7BF2">
      <w:pPr>
        <w:pStyle w:val="ListParagraph"/>
        <w:numPr>
          <w:ilvl w:val="0"/>
          <w:numId w:val="10"/>
        </w:numPr>
        <w:spacing w:after="0" w:line="240" w:lineRule="auto"/>
        <w:rPr>
          <w:rFonts w:cstheme="minorHAnsi"/>
        </w:rPr>
      </w:pPr>
      <w:r>
        <w:rPr>
          <w:rFonts w:cstheme="minorHAnsi"/>
        </w:rPr>
        <w:t>Address long latency potential risks</w:t>
      </w:r>
      <w:r w:rsidR="00812B8A" w:rsidRPr="00DC301E">
        <w:rPr>
          <w:rFonts w:cstheme="minorHAnsi"/>
        </w:rPr>
        <w:t>, eg</w:t>
      </w:r>
      <w:r w:rsidR="00856C82" w:rsidRPr="00DC301E">
        <w:rPr>
          <w:rFonts w:cstheme="minorHAnsi"/>
        </w:rPr>
        <w:t xml:space="preserve"> </w:t>
      </w:r>
      <w:r w:rsidR="001A1307" w:rsidRPr="00DC301E">
        <w:rPr>
          <w:rFonts w:cstheme="minorHAnsi"/>
        </w:rPr>
        <w:t xml:space="preserve">gene therapy or stem cell therapy, </w:t>
      </w:r>
      <w:r w:rsidR="00856C82" w:rsidRPr="00DC301E">
        <w:rPr>
          <w:rFonts w:cstheme="minorHAnsi"/>
        </w:rPr>
        <w:t xml:space="preserve">where </w:t>
      </w:r>
      <w:r w:rsidR="00812B8A" w:rsidRPr="00DC301E">
        <w:rPr>
          <w:rFonts w:cstheme="minorHAnsi"/>
        </w:rPr>
        <w:t xml:space="preserve">risks may </w:t>
      </w:r>
      <w:r w:rsidR="00262047" w:rsidRPr="00DC301E">
        <w:rPr>
          <w:rFonts w:cstheme="minorHAnsi"/>
        </w:rPr>
        <w:t xml:space="preserve">not materialise over </w:t>
      </w:r>
      <w:r w:rsidR="001F5830" w:rsidRPr="00DC301E">
        <w:rPr>
          <w:rFonts w:cstheme="minorHAnsi"/>
        </w:rPr>
        <w:t>the first years</w:t>
      </w:r>
      <w:r w:rsidR="001A1307" w:rsidRPr="00DC301E">
        <w:rPr>
          <w:rFonts w:cstheme="minorHAnsi"/>
        </w:rPr>
        <w:t xml:space="preserve"> </w:t>
      </w:r>
      <w:r w:rsidR="00C42124" w:rsidRPr="00DC301E">
        <w:rPr>
          <w:rFonts w:cstheme="minorHAnsi"/>
        </w:rPr>
        <w:t>while</w:t>
      </w:r>
      <w:r w:rsidR="001A1307" w:rsidRPr="00DC301E">
        <w:rPr>
          <w:rFonts w:cstheme="minorHAnsi"/>
        </w:rPr>
        <w:t xml:space="preserve"> we </w:t>
      </w:r>
      <w:r w:rsidR="00C42124" w:rsidRPr="00DC301E">
        <w:rPr>
          <w:rFonts w:cstheme="minorHAnsi"/>
        </w:rPr>
        <w:t xml:space="preserve">are </w:t>
      </w:r>
      <w:r w:rsidR="001A1307" w:rsidRPr="00DC301E">
        <w:rPr>
          <w:rFonts w:cstheme="minorHAnsi"/>
        </w:rPr>
        <w:t>follow</w:t>
      </w:r>
      <w:r w:rsidR="00C42124" w:rsidRPr="00DC301E">
        <w:rPr>
          <w:rFonts w:cstheme="minorHAnsi"/>
        </w:rPr>
        <w:t>ing</w:t>
      </w:r>
      <w:r w:rsidR="001A1307" w:rsidRPr="00DC301E">
        <w:rPr>
          <w:rFonts w:cstheme="minorHAnsi"/>
        </w:rPr>
        <w:t xml:space="preserve"> patients</w:t>
      </w:r>
      <w:r w:rsidR="00262047" w:rsidRPr="00DC301E">
        <w:rPr>
          <w:rFonts w:cstheme="minorHAnsi"/>
        </w:rPr>
        <w:t>.</w:t>
      </w:r>
      <w:r w:rsidR="00FA2AB6">
        <w:rPr>
          <w:rFonts w:cstheme="minorHAnsi"/>
        </w:rPr>
        <w:t xml:space="preserve"> How to factor in these in the benefit-risk assessment?</w:t>
      </w:r>
    </w:p>
    <w:p w14:paraId="08BEA521" w14:textId="77777777" w:rsidR="0054510A" w:rsidRPr="00DC301E" w:rsidRDefault="00DD3FDC" w:rsidP="005F7BF2">
      <w:pPr>
        <w:pStyle w:val="ListParagraph"/>
        <w:numPr>
          <w:ilvl w:val="0"/>
          <w:numId w:val="10"/>
        </w:numPr>
        <w:spacing w:after="0" w:line="240" w:lineRule="auto"/>
        <w:rPr>
          <w:rFonts w:cstheme="minorHAnsi"/>
        </w:rPr>
      </w:pPr>
      <w:r w:rsidRPr="00DC301E">
        <w:rPr>
          <w:rFonts w:cstheme="minorHAnsi"/>
        </w:rPr>
        <w:t xml:space="preserve">Define </w:t>
      </w:r>
      <w:r w:rsidR="004E6A81" w:rsidRPr="00DC301E">
        <w:rPr>
          <w:rFonts w:cstheme="minorHAnsi"/>
        </w:rPr>
        <w:t>concepts like disa</w:t>
      </w:r>
      <w:r w:rsidRPr="00DC301E">
        <w:rPr>
          <w:rFonts w:cstheme="minorHAnsi"/>
        </w:rPr>
        <w:t>bility</w:t>
      </w:r>
      <w:r w:rsidR="004D7BD5" w:rsidRPr="00DC301E">
        <w:rPr>
          <w:rFonts w:cstheme="minorHAnsi"/>
        </w:rPr>
        <w:t xml:space="preserve"> in the context of post-marketing monitoring</w:t>
      </w:r>
      <w:r w:rsidRPr="00DC301E">
        <w:rPr>
          <w:rFonts w:cstheme="minorHAnsi"/>
        </w:rPr>
        <w:t xml:space="preserve"> in the spirit of </w:t>
      </w:r>
      <w:r w:rsidR="00D7499B" w:rsidRPr="00DC301E">
        <w:rPr>
          <w:rFonts w:cstheme="minorHAnsi"/>
        </w:rPr>
        <w:t>reporting adverse event</w:t>
      </w:r>
      <w:r w:rsidRPr="00DC301E">
        <w:rPr>
          <w:rFonts w:cstheme="minorHAnsi"/>
        </w:rPr>
        <w:t>s and</w:t>
      </w:r>
      <w:r w:rsidR="00D7499B" w:rsidRPr="00DC301E">
        <w:rPr>
          <w:rFonts w:cstheme="minorHAnsi"/>
        </w:rPr>
        <w:t xml:space="preserve"> having </w:t>
      </w:r>
      <w:r w:rsidR="00FF0AFC" w:rsidRPr="00DC301E">
        <w:rPr>
          <w:rFonts w:cstheme="minorHAnsi"/>
        </w:rPr>
        <w:t xml:space="preserve">a </w:t>
      </w:r>
      <w:r w:rsidR="00D7499B" w:rsidRPr="00DC301E">
        <w:rPr>
          <w:rFonts w:cstheme="minorHAnsi"/>
        </w:rPr>
        <w:t>follow up</w:t>
      </w:r>
      <w:r w:rsidRPr="00DC301E">
        <w:rPr>
          <w:rFonts w:cstheme="minorHAnsi"/>
        </w:rPr>
        <w:t>.</w:t>
      </w:r>
    </w:p>
    <w:p w14:paraId="14D18982" w14:textId="3A2A07A5" w:rsidR="00A41486" w:rsidRDefault="00A41486" w:rsidP="005F7BF2">
      <w:pPr>
        <w:pStyle w:val="ListParagraph"/>
        <w:numPr>
          <w:ilvl w:val="0"/>
          <w:numId w:val="10"/>
        </w:numPr>
        <w:spacing w:after="0" w:line="240" w:lineRule="auto"/>
        <w:rPr>
          <w:rFonts w:cstheme="minorHAnsi"/>
        </w:rPr>
      </w:pPr>
      <w:r w:rsidRPr="00DC301E">
        <w:rPr>
          <w:rFonts w:cstheme="minorHAnsi"/>
        </w:rPr>
        <w:t xml:space="preserve">Capture the long-term consequences of risks, eg </w:t>
      </w:r>
      <w:r w:rsidR="00FA2AB6">
        <w:rPr>
          <w:rFonts w:cstheme="minorHAnsi"/>
        </w:rPr>
        <w:t>risk of exposure during pregnancy and risks from contraceptives.</w:t>
      </w:r>
    </w:p>
    <w:p w14:paraId="4594F245" w14:textId="77777777" w:rsidR="005F7BF2" w:rsidRPr="00DC301E" w:rsidRDefault="005F7BF2" w:rsidP="005F7BF2">
      <w:pPr>
        <w:pStyle w:val="ListParagraph"/>
        <w:spacing w:after="0" w:line="240" w:lineRule="auto"/>
        <w:ind w:left="360"/>
        <w:rPr>
          <w:rFonts w:cstheme="minorHAnsi"/>
        </w:rPr>
      </w:pPr>
    </w:p>
    <w:p w14:paraId="7E1F188B" w14:textId="77777777" w:rsidR="003305A0" w:rsidRPr="000A235C" w:rsidRDefault="00500312" w:rsidP="005F7BF2">
      <w:pPr>
        <w:rPr>
          <w:rFonts w:asciiTheme="majorHAnsi" w:hAnsiTheme="majorHAnsi" w:cstheme="minorHAnsi"/>
          <w:color w:val="4472C4" w:themeColor="accent1"/>
          <w:u w:val="single"/>
        </w:rPr>
      </w:pPr>
      <w:r w:rsidRPr="000A235C">
        <w:rPr>
          <w:rFonts w:asciiTheme="majorHAnsi" w:hAnsiTheme="majorHAnsi" w:cstheme="minorHAnsi"/>
          <w:color w:val="4472C4" w:themeColor="accent1"/>
          <w:u w:val="single"/>
        </w:rPr>
        <w:t>Aca</w:t>
      </w:r>
      <w:r w:rsidR="0054510A" w:rsidRPr="000A235C">
        <w:rPr>
          <w:rFonts w:asciiTheme="majorHAnsi" w:hAnsiTheme="majorHAnsi" w:cstheme="minorHAnsi"/>
          <w:color w:val="4472C4" w:themeColor="accent1"/>
          <w:u w:val="single"/>
        </w:rPr>
        <w:t>demic perspective</w:t>
      </w:r>
      <w:r w:rsidR="00281142" w:rsidRPr="000A235C">
        <w:rPr>
          <w:rFonts w:asciiTheme="majorHAnsi" w:hAnsiTheme="majorHAnsi" w:cstheme="minorHAnsi"/>
          <w:color w:val="4472C4" w:themeColor="accent1"/>
          <w:u w:val="single"/>
        </w:rPr>
        <w:t>s</w:t>
      </w:r>
    </w:p>
    <w:p w14:paraId="09FD7BFE" w14:textId="77777777" w:rsidR="005718B2" w:rsidRPr="00F50F1B" w:rsidRDefault="005718B2" w:rsidP="005F7BF2">
      <w:pPr>
        <w:rPr>
          <w:rFonts w:asciiTheme="minorHAnsi" w:hAnsiTheme="minorHAnsi" w:cstheme="minorHAnsi"/>
          <w:sz w:val="22"/>
          <w:szCs w:val="22"/>
          <w:lang w:eastAsia="en-US"/>
        </w:rPr>
      </w:pPr>
      <w:r>
        <w:rPr>
          <w:rFonts w:asciiTheme="minorHAnsi" w:hAnsiTheme="minorHAnsi" w:cstheme="minorHAnsi"/>
          <w:sz w:val="22"/>
          <w:szCs w:val="22"/>
          <w:lang w:eastAsia="en-US"/>
        </w:rPr>
        <w:t>Adding to the perspectives above, t</w:t>
      </w:r>
      <w:r w:rsidRPr="00F50F1B">
        <w:rPr>
          <w:rFonts w:asciiTheme="minorHAnsi" w:hAnsiTheme="minorHAnsi" w:cstheme="minorHAnsi"/>
          <w:sz w:val="22"/>
          <w:szCs w:val="22"/>
          <w:lang w:eastAsia="en-US"/>
        </w:rPr>
        <w:t xml:space="preserve">he </w:t>
      </w:r>
      <w:r>
        <w:rPr>
          <w:rFonts w:asciiTheme="minorHAnsi" w:hAnsiTheme="minorHAnsi" w:cstheme="minorHAnsi"/>
          <w:sz w:val="22"/>
          <w:szCs w:val="22"/>
          <w:lang w:eastAsia="en-US"/>
        </w:rPr>
        <w:t>academics</w:t>
      </w:r>
      <w:r w:rsidRPr="00F50F1B">
        <w:rPr>
          <w:rFonts w:asciiTheme="minorHAnsi" w:hAnsiTheme="minorHAnsi" w:cstheme="minorHAnsi"/>
          <w:sz w:val="22"/>
          <w:szCs w:val="22"/>
          <w:lang w:eastAsia="en-US"/>
        </w:rPr>
        <w:t xml:space="preserve"> would like to discuss how to:</w:t>
      </w:r>
    </w:p>
    <w:p w14:paraId="5C8A7D8A" w14:textId="77777777" w:rsidR="00F04793" w:rsidRDefault="00F04793" w:rsidP="005F7BF2">
      <w:pPr>
        <w:pStyle w:val="ListParagraph"/>
        <w:numPr>
          <w:ilvl w:val="0"/>
          <w:numId w:val="11"/>
        </w:numPr>
        <w:spacing w:after="0" w:line="240" w:lineRule="auto"/>
        <w:rPr>
          <w:rFonts w:cstheme="minorHAnsi"/>
        </w:rPr>
      </w:pPr>
      <w:r>
        <w:rPr>
          <w:rFonts w:cstheme="minorHAnsi"/>
        </w:rPr>
        <w:t>I</w:t>
      </w:r>
      <w:r w:rsidRPr="0054510A">
        <w:rPr>
          <w:rFonts w:cstheme="minorHAnsi"/>
        </w:rPr>
        <w:t>nclude</w:t>
      </w:r>
      <w:r>
        <w:rPr>
          <w:rFonts w:cstheme="minorHAnsi"/>
        </w:rPr>
        <w:t xml:space="preserve"> p</w:t>
      </w:r>
      <w:r w:rsidRPr="0054510A">
        <w:rPr>
          <w:rFonts w:cstheme="minorHAnsi"/>
        </w:rPr>
        <w:t>atient perspective</w:t>
      </w:r>
      <w:r>
        <w:rPr>
          <w:rFonts w:cstheme="minorHAnsi"/>
        </w:rPr>
        <w:t xml:space="preserve">s </w:t>
      </w:r>
      <w:r w:rsidRPr="0054510A">
        <w:rPr>
          <w:rFonts w:cstheme="minorHAnsi"/>
        </w:rPr>
        <w:t>in everything do</w:t>
      </w:r>
      <w:r>
        <w:rPr>
          <w:rFonts w:cstheme="minorHAnsi"/>
        </w:rPr>
        <w:t xml:space="preserve">ne, partly in order to reduce </w:t>
      </w:r>
      <w:r w:rsidRPr="0054510A">
        <w:rPr>
          <w:rFonts w:cstheme="minorHAnsi"/>
        </w:rPr>
        <w:t xml:space="preserve">secrecy. </w:t>
      </w:r>
    </w:p>
    <w:p w14:paraId="47FEEECC" w14:textId="3424267C" w:rsidR="00F04793" w:rsidRDefault="00F04793" w:rsidP="005F7BF2">
      <w:pPr>
        <w:pStyle w:val="ListParagraph"/>
        <w:numPr>
          <w:ilvl w:val="0"/>
          <w:numId w:val="11"/>
        </w:numPr>
        <w:spacing w:after="0" w:line="240" w:lineRule="auto"/>
        <w:rPr>
          <w:rFonts w:cstheme="minorHAnsi"/>
        </w:rPr>
      </w:pPr>
      <w:r>
        <w:rPr>
          <w:rFonts w:cstheme="minorHAnsi"/>
        </w:rPr>
        <w:t>Integrate a m</w:t>
      </w:r>
      <w:r w:rsidRPr="0054510A">
        <w:rPr>
          <w:rFonts w:cstheme="minorHAnsi"/>
        </w:rPr>
        <w:t>ulti-variant approach</w:t>
      </w:r>
      <w:r>
        <w:rPr>
          <w:rFonts w:cstheme="minorHAnsi"/>
        </w:rPr>
        <w:t xml:space="preserve"> that accommodates both</w:t>
      </w:r>
      <w:r w:rsidRPr="0054510A">
        <w:rPr>
          <w:rFonts w:cstheme="minorHAnsi"/>
        </w:rPr>
        <w:t xml:space="preserve"> benefit</w:t>
      </w:r>
      <w:r>
        <w:rPr>
          <w:rFonts w:cstheme="minorHAnsi"/>
        </w:rPr>
        <w:t>s</w:t>
      </w:r>
      <w:r w:rsidRPr="0054510A">
        <w:rPr>
          <w:rFonts w:cstheme="minorHAnsi"/>
        </w:rPr>
        <w:t xml:space="preserve"> and risk</w:t>
      </w:r>
      <w:r>
        <w:rPr>
          <w:rFonts w:cstheme="minorHAnsi"/>
        </w:rPr>
        <w:t>s</w:t>
      </w:r>
      <w:r w:rsidRPr="0054510A">
        <w:rPr>
          <w:rFonts w:cstheme="minorHAnsi"/>
        </w:rPr>
        <w:t xml:space="preserve"> in individual patients</w:t>
      </w:r>
      <w:r>
        <w:rPr>
          <w:rFonts w:cstheme="minorHAnsi"/>
        </w:rPr>
        <w:t xml:space="preserve"> – these are not necessarily independent</w:t>
      </w:r>
      <w:r w:rsidRPr="00B75BAC">
        <w:rPr>
          <w:rFonts w:cstheme="minorHAnsi"/>
        </w:rPr>
        <w:t>.</w:t>
      </w:r>
    </w:p>
    <w:p w14:paraId="69E544E7" w14:textId="2DD3249F" w:rsidR="00CD63CA" w:rsidRDefault="00CD63CA" w:rsidP="005F7BF2">
      <w:pPr>
        <w:pStyle w:val="ListParagraph"/>
        <w:numPr>
          <w:ilvl w:val="0"/>
          <w:numId w:val="11"/>
        </w:numPr>
        <w:spacing w:after="0" w:line="240" w:lineRule="auto"/>
        <w:rPr>
          <w:rFonts w:cstheme="minorHAnsi"/>
        </w:rPr>
      </w:pPr>
      <w:r>
        <w:rPr>
          <w:rFonts w:cstheme="minorHAnsi"/>
        </w:rPr>
        <w:t>A possible breakdow</w:t>
      </w:r>
      <w:r w:rsidR="00AE0826">
        <w:rPr>
          <w:rFonts w:cstheme="minorHAnsi"/>
        </w:rPr>
        <w:t>n in the analysis could assess four</w:t>
      </w:r>
      <w:r>
        <w:rPr>
          <w:rFonts w:cstheme="minorHAnsi"/>
        </w:rPr>
        <w:t xml:space="preserve"> sub-groups: Efficacy with no ADRs; Efficacy with ADRs; no efficacy no ADRs; no efficacy with ADRs.</w:t>
      </w:r>
    </w:p>
    <w:p w14:paraId="1A1BF5E2" w14:textId="77777777" w:rsidR="00F04793" w:rsidRDefault="00F04793" w:rsidP="005F7BF2">
      <w:pPr>
        <w:pStyle w:val="ListParagraph"/>
        <w:numPr>
          <w:ilvl w:val="0"/>
          <w:numId w:val="11"/>
        </w:numPr>
        <w:spacing w:after="0" w:line="240" w:lineRule="auto"/>
        <w:rPr>
          <w:rFonts w:cstheme="minorHAnsi"/>
        </w:rPr>
      </w:pPr>
      <w:r>
        <w:rPr>
          <w:rFonts w:cstheme="minorHAnsi"/>
        </w:rPr>
        <w:t xml:space="preserve">Communicate </w:t>
      </w:r>
      <w:r w:rsidRPr="0054510A">
        <w:rPr>
          <w:rFonts w:cstheme="minorHAnsi"/>
        </w:rPr>
        <w:t xml:space="preserve">quantitative methods </w:t>
      </w:r>
      <w:r>
        <w:rPr>
          <w:rFonts w:cstheme="minorHAnsi"/>
        </w:rPr>
        <w:t xml:space="preserve">in an easy-to-understand manner so that </w:t>
      </w:r>
      <w:r w:rsidRPr="0054510A">
        <w:rPr>
          <w:rFonts w:cstheme="minorHAnsi"/>
        </w:rPr>
        <w:t>patients</w:t>
      </w:r>
      <w:r>
        <w:rPr>
          <w:rFonts w:cstheme="minorHAnsi"/>
        </w:rPr>
        <w:t xml:space="preserve"> too can understand</w:t>
      </w:r>
      <w:r w:rsidRPr="0054510A">
        <w:rPr>
          <w:rFonts w:cstheme="minorHAnsi"/>
        </w:rPr>
        <w:t>.</w:t>
      </w:r>
    </w:p>
    <w:p w14:paraId="3DB4968D" w14:textId="77777777" w:rsidR="00F04793" w:rsidRPr="00A420DD" w:rsidRDefault="00F04793" w:rsidP="005F7BF2">
      <w:pPr>
        <w:pStyle w:val="ListParagraph"/>
        <w:numPr>
          <w:ilvl w:val="0"/>
          <w:numId w:val="11"/>
        </w:numPr>
        <w:spacing w:after="0" w:line="240" w:lineRule="auto"/>
        <w:rPr>
          <w:rFonts w:cstheme="minorHAnsi"/>
        </w:rPr>
      </w:pPr>
      <w:r w:rsidRPr="00A420DD">
        <w:rPr>
          <w:rFonts w:cstheme="minorHAnsi"/>
        </w:rPr>
        <w:t xml:space="preserve">Synthesise global benefit-risk information in an appropriate way </w:t>
      </w:r>
      <w:r>
        <w:rPr>
          <w:rFonts w:cstheme="minorHAnsi"/>
        </w:rPr>
        <w:t>to ensure capture of</w:t>
      </w:r>
      <w:r w:rsidRPr="00A420DD">
        <w:rPr>
          <w:rFonts w:cstheme="minorHAnsi"/>
        </w:rPr>
        <w:t xml:space="preserve"> important aspects of the effects on patients. </w:t>
      </w:r>
    </w:p>
    <w:p w14:paraId="54006295" w14:textId="77777777" w:rsidR="00F04793" w:rsidRPr="009B74B4" w:rsidRDefault="00F04793" w:rsidP="005F7BF2">
      <w:pPr>
        <w:pStyle w:val="ListParagraph"/>
        <w:numPr>
          <w:ilvl w:val="0"/>
          <w:numId w:val="11"/>
        </w:numPr>
        <w:spacing w:after="0" w:line="240" w:lineRule="auto"/>
        <w:rPr>
          <w:rFonts w:cstheme="minorHAnsi"/>
        </w:rPr>
      </w:pPr>
      <w:r w:rsidRPr="009B74B4">
        <w:rPr>
          <w:rFonts w:cstheme="minorHAnsi"/>
        </w:rPr>
        <w:t xml:space="preserve">Explain the necessity to combine information within-patient in order to see certain effects. Outcomes can be correlated and particularly important in </w:t>
      </w:r>
      <w:r>
        <w:rPr>
          <w:rFonts w:cstheme="minorHAnsi"/>
        </w:rPr>
        <w:t xml:space="preserve">a </w:t>
      </w:r>
      <w:r w:rsidRPr="009B74B4">
        <w:rPr>
          <w:rFonts w:cstheme="minorHAnsi"/>
        </w:rPr>
        <w:t xml:space="preserve">benefit-risk situation. </w:t>
      </w:r>
    </w:p>
    <w:p w14:paraId="2DD2D349" w14:textId="61BF2C4A" w:rsidR="00F04793" w:rsidRPr="008A23FD" w:rsidRDefault="00F04793" w:rsidP="005F7BF2">
      <w:pPr>
        <w:pStyle w:val="ListParagraph"/>
        <w:numPr>
          <w:ilvl w:val="0"/>
          <w:numId w:val="11"/>
        </w:numPr>
        <w:spacing w:after="0" w:line="240" w:lineRule="auto"/>
        <w:rPr>
          <w:rFonts w:cstheme="minorHAnsi"/>
        </w:rPr>
      </w:pPr>
      <w:r w:rsidRPr="008A23FD">
        <w:rPr>
          <w:rFonts w:cstheme="minorHAnsi"/>
        </w:rPr>
        <w:t>Explain the cumulative nature of outcomes</w:t>
      </w:r>
      <w:r>
        <w:rPr>
          <w:rFonts w:cstheme="minorHAnsi"/>
        </w:rPr>
        <w:t xml:space="preserve"> – often see studies on m</w:t>
      </w:r>
      <w:r w:rsidRPr="008A23FD">
        <w:rPr>
          <w:rFonts w:cstheme="minorHAnsi"/>
        </w:rPr>
        <w:t xml:space="preserve">ultiple safety outcomes and multiple efficacy outcomes, but </w:t>
      </w:r>
      <w:r>
        <w:rPr>
          <w:rFonts w:cstheme="minorHAnsi"/>
        </w:rPr>
        <w:t>rarely</w:t>
      </w:r>
      <w:r w:rsidRPr="008A23FD">
        <w:rPr>
          <w:rFonts w:cstheme="minorHAnsi"/>
        </w:rPr>
        <w:t xml:space="preserve"> see the cumulative nature of different outcomes on individual patients, because this is not noted.</w:t>
      </w:r>
    </w:p>
    <w:p w14:paraId="0C00533E" w14:textId="77777777" w:rsidR="00F04793" w:rsidRPr="002C471A" w:rsidRDefault="00F04793" w:rsidP="005F7BF2">
      <w:pPr>
        <w:pStyle w:val="ListParagraph"/>
        <w:numPr>
          <w:ilvl w:val="0"/>
          <w:numId w:val="11"/>
        </w:numPr>
        <w:spacing w:after="0" w:line="240" w:lineRule="auto"/>
        <w:rPr>
          <w:rFonts w:cstheme="minorHAnsi"/>
        </w:rPr>
      </w:pPr>
      <w:r>
        <w:rPr>
          <w:rFonts w:cstheme="minorHAnsi"/>
        </w:rPr>
        <w:t>Use g</w:t>
      </w:r>
      <w:r w:rsidRPr="002C471A">
        <w:rPr>
          <w:rFonts w:cstheme="minorHAnsi"/>
        </w:rPr>
        <w:t xml:space="preserve">raphical summaries </w:t>
      </w:r>
      <w:r>
        <w:rPr>
          <w:rFonts w:cstheme="minorHAnsi"/>
        </w:rPr>
        <w:t>to</w:t>
      </w:r>
      <w:r w:rsidRPr="002C471A">
        <w:rPr>
          <w:rFonts w:cstheme="minorHAnsi"/>
        </w:rPr>
        <w:t xml:space="preserve"> show signals in a more digestible way. </w:t>
      </w:r>
    </w:p>
    <w:p w14:paraId="03861C16" w14:textId="5E4DA99E" w:rsidR="00F04793" w:rsidRPr="001F1849" w:rsidRDefault="00F04793" w:rsidP="005F7BF2">
      <w:pPr>
        <w:pStyle w:val="ListParagraph"/>
        <w:numPr>
          <w:ilvl w:val="0"/>
          <w:numId w:val="11"/>
        </w:numPr>
        <w:spacing w:after="0" w:line="240" w:lineRule="auto"/>
        <w:rPr>
          <w:rFonts w:cstheme="minorHAnsi"/>
        </w:rPr>
      </w:pPr>
      <w:r w:rsidRPr="001F1849">
        <w:rPr>
          <w:rFonts w:cstheme="minorHAnsi"/>
        </w:rPr>
        <w:lastRenderedPageBreak/>
        <w:t xml:space="preserve">Safeguard against selecting </w:t>
      </w:r>
      <w:r>
        <w:rPr>
          <w:rFonts w:cstheme="minorHAnsi"/>
        </w:rPr>
        <w:t xml:space="preserve">and combining </w:t>
      </w:r>
      <w:r w:rsidRPr="001F1849">
        <w:rPr>
          <w:rFonts w:cstheme="minorHAnsi"/>
        </w:rPr>
        <w:t xml:space="preserve">inappropriate populations </w:t>
      </w:r>
      <w:r>
        <w:rPr>
          <w:rFonts w:cstheme="minorHAnsi"/>
        </w:rPr>
        <w:t>for</w:t>
      </w:r>
      <w:r w:rsidRPr="001F1849">
        <w:rPr>
          <w:rFonts w:cstheme="minorHAnsi"/>
        </w:rPr>
        <w:t xml:space="preserve"> statistical analysis. </w:t>
      </w:r>
      <w:r w:rsidR="00FC2385">
        <w:rPr>
          <w:rFonts w:cstheme="minorHAnsi"/>
        </w:rPr>
        <w:t>For instance, the current approach is to use separate populations for assessing safety and efficacy, this does not allow assessment of benefit-risk in individual patients.</w:t>
      </w:r>
    </w:p>
    <w:p w14:paraId="4AF03210" w14:textId="77777777" w:rsidR="00F04793" w:rsidRDefault="00F04793" w:rsidP="005F7BF2">
      <w:pPr>
        <w:pStyle w:val="ListParagraph"/>
        <w:numPr>
          <w:ilvl w:val="0"/>
          <w:numId w:val="11"/>
        </w:numPr>
        <w:spacing w:after="0" w:line="240" w:lineRule="auto"/>
        <w:rPr>
          <w:rFonts w:cstheme="minorHAnsi"/>
        </w:rPr>
      </w:pPr>
      <w:r w:rsidRPr="001F1849">
        <w:rPr>
          <w:rFonts w:cstheme="minorHAnsi"/>
        </w:rPr>
        <w:t xml:space="preserve">Safeguard against downstream consequences. Related eg: randomised trial of treatments A and B, where later patients change from treatment A to C, have a serious adverse event caused by the downstream consequences of A but </w:t>
      </w:r>
      <w:r>
        <w:rPr>
          <w:rFonts w:cstheme="minorHAnsi"/>
        </w:rPr>
        <w:t xml:space="preserve">which is </w:t>
      </w:r>
      <w:r w:rsidRPr="001F1849">
        <w:rPr>
          <w:rFonts w:cstheme="minorHAnsi"/>
        </w:rPr>
        <w:t xml:space="preserve">incorrectly attributed to C.   </w:t>
      </w:r>
    </w:p>
    <w:p w14:paraId="7BBD60E2" w14:textId="77777777" w:rsidR="0054510A" w:rsidRDefault="00EB4521" w:rsidP="005F7BF2">
      <w:pPr>
        <w:pStyle w:val="ListParagraph"/>
        <w:numPr>
          <w:ilvl w:val="0"/>
          <w:numId w:val="11"/>
        </w:numPr>
        <w:spacing w:after="0" w:line="240" w:lineRule="auto"/>
        <w:rPr>
          <w:rFonts w:cstheme="minorHAnsi"/>
        </w:rPr>
      </w:pPr>
      <w:r>
        <w:rPr>
          <w:rFonts w:cstheme="minorHAnsi"/>
        </w:rPr>
        <w:t xml:space="preserve">Improve in </w:t>
      </w:r>
      <w:r w:rsidR="00FF376D">
        <w:rPr>
          <w:rFonts w:cstheme="minorHAnsi"/>
        </w:rPr>
        <w:t xml:space="preserve">the </w:t>
      </w:r>
      <w:r>
        <w:rPr>
          <w:rFonts w:cstheme="minorHAnsi"/>
        </w:rPr>
        <w:t>CIOMS guidance the discussion on</w:t>
      </w:r>
      <w:r w:rsidR="004A1675" w:rsidRPr="0054510A">
        <w:rPr>
          <w:rFonts w:cstheme="minorHAnsi"/>
        </w:rPr>
        <w:t xml:space="preserve"> absolute</w:t>
      </w:r>
      <w:r w:rsidR="00FF376D">
        <w:rPr>
          <w:rFonts w:cstheme="minorHAnsi"/>
        </w:rPr>
        <w:t xml:space="preserve"> risk</w:t>
      </w:r>
      <w:r w:rsidR="004A1675" w:rsidRPr="0054510A">
        <w:rPr>
          <w:rFonts w:cstheme="minorHAnsi"/>
        </w:rPr>
        <w:t xml:space="preserve"> v</w:t>
      </w:r>
      <w:r w:rsidR="00331150">
        <w:rPr>
          <w:rFonts w:cstheme="minorHAnsi"/>
        </w:rPr>
        <w:t>ersus</w:t>
      </w:r>
      <w:r w:rsidR="00FF1C6F" w:rsidRPr="0054510A">
        <w:rPr>
          <w:rFonts w:cstheme="minorHAnsi"/>
        </w:rPr>
        <w:t xml:space="preserve"> relative risk</w:t>
      </w:r>
      <w:r w:rsidR="00FF376D">
        <w:rPr>
          <w:rFonts w:cstheme="minorHAnsi"/>
        </w:rPr>
        <w:t xml:space="preserve">, </w:t>
      </w:r>
      <w:r w:rsidR="0015061D">
        <w:rPr>
          <w:rFonts w:cstheme="minorHAnsi"/>
        </w:rPr>
        <w:t>giving greater attention to the concept of time</w:t>
      </w:r>
      <w:r w:rsidR="00D51B2B" w:rsidRPr="0054510A">
        <w:rPr>
          <w:rFonts w:cstheme="minorHAnsi"/>
        </w:rPr>
        <w:t xml:space="preserve">. </w:t>
      </w:r>
    </w:p>
    <w:p w14:paraId="2B3AAC79" w14:textId="77777777" w:rsidR="0054510A" w:rsidRDefault="00D113B6" w:rsidP="005F7BF2">
      <w:pPr>
        <w:pStyle w:val="ListParagraph"/>
        <w:numPr>
          <w:ilvl w:val="0"/>
          <w:numId w:val="11"/>
        </w:numPr>
        <w:spacing w:after="0" w:line="240" w:lineRule="auto"/>
        <w:rPr>
          <w:rFonts w:cstheme="minorHAnsi"/>
        </w:rPr>
      </w:pPr>
      <w:r>
        <w:rPr>
          <w:rFonts w:cstheme="minorHAnsi"/>
        </w:rPr>
        <w:t>Explain balancing clinically relevant outcomes</w:t>
      </w:r>
      <w:r w:rsidR="00D73251" w:rsidRPr="0054510A">
        <w:rPr>
          <w:rFonts w:cstheme="minorHAnsi"/>
        </w:rPr>
        <w:t>.</w:t>
      </w:r>
      <w:r w:rsidR="00520B48" w:rsidRPr="0054510A">
        <w:rPr>
          <w:rFonts w:cstheme="minorHAnsi"/>
        </w:rPr>
        <w:t xml:space="preserve"> </w:t>
      </w:r>
    </w:p>
    <w:p w14:paraId="04F766DE" w14:textId="295F697C" w:rsidR="00F04793" w:rsidRDefault="00D113B6" w:rsidP="005F7BF2">
      <w:pPr>
        <w:pStyle w:val="ListParagraph"/>
        <w:numPr>
          <w:ilvl w:val="0"/>
          <w:numId w:val="11"/>
        </w:numPr>
        <w:spacing w:after="0" w:line="240" w:lineRule="auto"/>
        <w:rPr>
          <w:rFonts w:cstheme="minorHAnsi"/>
        </w:rPr>
      </w:pPr>
      <w:r>
        <w:rPr>
          <w:rFonts w:cstheme="minorHAnsi"/>
        </w:rPr>
        <w:t>Address</w:t>
      </w:r>
      <w:r w:rsidR="009B4FC8" w:rsidRPr="0054510A">
        <w:rPr>
          <w:rFonts w:cstheme="minorHAnsi"/>
        </w:rPr>
        <w:t xml:space="preserve"> </w:t>
      </w:r>
      <w:r>
        <w:rPr>
          <w:rFonts w:cstheme="minorHAnsi"/>
        </w:rPr>
        <w:t>issues</w:t>
      </w:r>
      <w:r w:rsidR="00E0705B" w:rsidRPr="0054510A">
        <w:rPr>
          <w:rFonts w:cstheme="minorHAnsi"/>
        </w:rPr>
        <w:t xml:space="preserve"> with </w:t>
      </w:r>
      <w:r w:rsidR="009B4FC8" w:rsidRPr="0054510A">
        <w:rPr>
          <w:rFonts w:cstheme="minorHAnsi"/>
        </w:rPr>
        <w:t>surrogate</w:t>
      </w:r>
      <w:r w:rsidR="00FC2385">
        <w:rPr>
          <w:rFonts w:cstheme="minorHAnsi"/>
        </w:rPr>
        <w:t xml:space="preserve"> endpoints</w:t>
      </w:r>
      <w:r w:rsidR="009B4FC8" w:rsidRPr="0054510A">
        <w:rPr>
          <w:rFonts w:cstheme="minorHAnsi"/>
        </w:rPr>
        <w:t xml:space="preserve">. </w:t>
      </w:r>
    </w:p>
    <w:p w14:paraId="2231FC03" w14:textId="77777777" w:rsidR="00B26572" w:rsidRPr="00F04793" w:rsidRDefault="00016016" w:rsidP="005F7BF2">
      <w:pPr>
        <w:pStyle w:val="ListParagraph"/>
        <w:numPr>
          <w:ilvl w:val="0"/>
          <w:numId w:val="11"/>
        </w:numPr>
        <w:spacing w:after="0" w:line="240" w:lineRule="auto"/>
        <w:rPr>
          <w:rFonts w:cstheme="minorHAnsi"/>
        </w:rPr>
      </w:pPr>
      <w:r w:rsidRPr="00F04793">
        <w:rPr>
          <w:rFonts w:cstheme="minorHAnsi"/>
        </w:rPr>
        <w:t>Capture all key signals. Explain</w:t>
      </w:r>
      <w:r w:rsidR="00E41F35" w:rsidRPr="00F04793">
        <w:rPr>
          <w:rFonts w:cstheme="minorHAnsi"/>
        </w:rPr>
        <w:t xml:space="preserve"> the concept of </w:t>
      </w:r>
      <w:r w:rsidR="007D334A" w:rsidRPr="00F04793">
        <w:rPr>
          <w:rFonts w:cstheme="minorHAnsi"/>
          <w:i/>
        </w:rPr>
        <w:t>Using Outcomes to Analyze Patients Rather than Patients to Analyze Outcomes: A Step Toward Pragmatism in Benefit:Risk Evaluation</w:t>
      </w:r>
      <w:r w:rsidR="001D048D" w:rsidRPr="00F04793">
        <w:rPr>
          <w:rFonts w:cstheme="minorHAnsi"/>
          <w:i/>
        </w:rPr>
        <w:t>I.</w:t>
      </w:r>
      <w:r w:rsidR="004E5B46">
        <w:rPr>
          <w:rStyle w:val="FootnoteReference"/>
          <w:rFonts w:cstheme="minorHAnsi"/>
        </w:rPr>
        <w:footnoteReference w:id="1"/>
      </w:r>
      <w:r w:rsidR="001D048D" w:rsidRPr="00F04793">
        <w:rPr>
          <w:rFonts w:cstheme="minorHAnsi"/>
        </w:rPr>
        <w:t xml:space="preserve"> </w:t>
      </w:r>
    </w:p>
    <w:p w14:paraId="729DBCC1" w14:textId="77777777" w:rsidR="007D334A" w:rsidRPr="00E41F35" w:rsidRDefault="001D048D" w:rsidP="005F7BF2">
      <w:pPr>
        <w:pStyle w:val="ListParagraph"/>
        <w:spacing w:after="0" w:line="240" w:lineRule="auto"/>
        <w:ind w:left="360"/>
        <w:rPr>
          <w:rFonts w:cstheme="minorHAnsi"/>
        </w:rPr>
      </w:pPr>
      <w:r>
        <w:rPr>
          <w:rFonts w:cstheme="minorHAnsi"/>
        </w:rPr>
        <w:t>T</w:t>
      </w:r>
      <w:r w:rsidR="00247E87" w:rsidRPr="00E41F35">
        <w:rPr>
          <w:rFonts w:cstheme="minorHAnsi"/>
        </w:rPr>
        <w:t xml:space="preserve">he purpose of </w:t>
      </w:r>
      <w:r w:rsidR="00AF5AD0" w:rsidRPr="00E41F35">
        <w:rPr>
          <w:rFonts w:cstheme="minorHAnsi"/>
        </w:rPr>
        <w:t xml:space="preserve">especially later </w:t>
      </w:r>
      <w:r w:rsidR="00F86FF6" w:rsidRPr="00E41F35">
        <w:rPr>
          <w:rFonts w:cstheme="minorHAnsi"/>
        </w:rPr>
        <w:t>phase</w:t>
      </w:r>
      <w:r w:rsidR="00AF5AD0" w:rsidRPr="00E41F35">
        <w:rPr>
          <w:rFonts w:cstheme="minorHAnsi"/>
        </w:rPr>
        <w:t xml:space="preserve"> clinical trials </w:t>
      </w:r>
      <w:r>
        <w:rPr>
          <w:rFonts w:cstheme="minorHAnsi"/>
        </w:rPr>
        <w:t xml:space="preserve">is to </w:t>
      </w:r>
      <w:r w:rsidR="007F1FA2" w:rsidRPr="00E41F35">
        <w:rPr>
          <w:rFonts w:cstheme="minorHAnsi"/>
        </w:rPr>
        <w:t>measur</w:t>
      </w:r>
      <w:r>
        <w:rPr>
          <w:rFonts w:cstheme="minorHAnsi"/>
        </w:rPr>
        <w:t>e</w:t>
      </w:r>
      <w:r w:rsidR="007F1FA2" w:rsidRPr="00E41F35">
        <w:rPr>
          <w:rFonts w:cstheme="minorHAnsi"/>
        </w:rPr>
        <w:t xml:space="preserve"> the outcomes </w:t>
      </w:r>
      <w:r w:rsidR="00AF5AD0" w:rsidRPr="00E41F35">
        <w:rPr>
          <w:rFonts w:cstheme="minorHAnsi"/>
        </w:rPr>
        <w:t>to see how the patients are doing</w:t>
      </w:r>
      <w:r w:rsidR="00F86FF6" w:rsidRPr="00E41F35">
        <w:rPr>
          <w:rFonts w:cstheme="minorHAnsi"/>
        </w:rPr>
        <w:t xml:space="preserve">, not the other way round. </w:t>
      </w:r>
      <w:r w:rsidR="00A21B6F" w:rsidRPr="00E41F35">
        <w:rPr>
          <w:rFonts w:cstheme="minorHAnsi"/>
        </w:rPr>
        <w:t xml:space="preserve"> </w:t>
      </w:r>
    </w:p>
    <w:p w14:paraId="1F7CE6D2" w14:textId="77777777" w:rsidR="00FC2385" w:rsidRDefault="009671B1" w:rsidP="005F7BF2">
      <w:pPr>
        <w:pStyle w:val="ListParagraph"/>
        <w:numPr>
          <w:ilvl w:val="0"/>
          <w:numId w:val="12"/>
        </w:numPr>
        <w:spacing w:after="0" w:line="240" w:lineRule="auto"/>
        <w:rPr>
          <w:rFonts w:cstheme="minorHAnsi"/>
        </w:rPr>
      </w:pPr>
      <w:r>
        <w:rPr>
          <w:rFonts w:cstheme="minorHAnsi"/>
        </w:rPr>
        <w:t>Increase transparency eg by recommending p</w:t>
      </w:r>
      <w:r w:rsidR="00F2250C" w:rsidRPr="001F1849">
        <w:rPr>
          <w:rFonts w:cstheme="minorHAnsi"/>
        </w:rPr>
        <w:t>rotocols</w:t>
      </w:r>
      <w:r>
        <w:rPr>
          <w:rFonts w:cstheme="minorHAnsi"/>
        </w:rPr>
        <w:t xml:space="preserve"> for </w:t>
      </w:r>
      <w:r w:rsidR="0061298C" w:rsidRPr="001F1849">
        <w:rPr>
          <w:rFonts w:cstheme="minorHAnsi"/>
        </w:rPr>
        <w:t>design</w:t>
      </w:r>
      <w:r>
        <w:rPr>
          <w:rFonts w:cstheme="minorHAnsi"/>
        </w:rPr>
        <w:t>ing</w:t>
      </w:r>
      <w:r w:rsidR="0061298C" w:rsidRPr="001F1849">
        <w:rPr>
          <w:rFonts w:cstheme="minorHAnsi"/>
        </w:rPr>
        <w:t xml:space="preserve"> trials, </w:t>
      </w:r>
      <w:r>
        <w:rPr>
          <w:rFonts w:cstheme="minorHAnsi"/>
        </w:rPr>
        <w:t xml:space="preserve">eg establish </w:t>
      </w:r>
      <w:r w:rsidRPr="001F1849">
        <w:rPr>
          <w:rFonts w:cstheme="minorHAnsi"/>
        </w:rPr>
        <w:t>predefined benefit-risk evaluation outcomes</w:t>
      </w:r>
      <w:r>
        <w:rPr>
          <w:rFonts w:cstheme="minorHAnsi"/>
        </w:rPr>
        <w:t xml:space="preserve">, much like for </w:t>
      </w:r>
      <w:r w:rsidR="0061298C" w:rsidRPr="001F1849">
        <w:rPr>
          <w:rFonts w:cstheme="minorHAnsi"/>
        </w:rPr>
        <w:t>efficacy outcomes</w:t>
      </w:r>
      <w:r w:rsidR="007138AB" w:rsidRPr="001F1849">
        <w:rPr>
          <w:rFonts w:cstheme="minorHAnsi"/>
        </w:rPr>
        <w:t xml:space="preserve"> and</w:t>
      </w:r>
      <w:r w:rsidR="0061298C" w:rsidRPr="001F1849">
        <w:rPr>
          <w:rFonts w:cstheme="minorHAnsi"/>
        </w:rPr>
        <w:t xml:space="preserve"> safety outcomes</w:t>
      </w:r>
      <w:r w:rsidR="001812A5">
        <w:rPr>
          <w:rFonts w:cstheme="minorHAnsi"/>
        </w:rPr>
        <w:t>.</w:t>
      </w:r>
    </w:p>
    <w:p w14:paraId="285F24C3" w14:textId="3D699BAA" w:rsidR="00900C61" w:rsidRPr="001F1849" w:rsidRDefault="00FC2385" w:rsidP="005F7BF2">
      <w:pPr>
        <w:pStyle w:val="ListParagraph"/>
        <w:numPr>
          <w:ilvl w:val="0"/>
          <w:numId w:val="12"/>
        </w:numPr>
        <w:spacing w:after="0" w:line="240" w:lineRule="auto"/>
        <w:rPr>
          <w:rFonts w:cstheme="minorHAnsi"/>
        </w:rPr>
      </w:pPr>
      <w:r>
        <w:rPr>
          <w:rFonts w:cstheme="minorHAnsi"/>
        </w:rPr>
        <w:t>Consider an ITT approach for the benefit-risk analysis.</w:t>
      </w:r>
    </w:p>
    <w:p w14:paraId="65120F00" w14:textId="77777777" w:rsidR="00ED4156" w:rsidRDefault="00ED4156" w:rsidP="005F7BF2">
      <w:pPr>
        <w:ind w:left="360"/>
        <w:rPr>
          <w:rFonts w:asciiTheme="minorHAnsi" w:hAnsiTheme="minorHAnsi" w:cstheme="minorHAnsi"/>
          <w:sz w:val="22"/>
          <w:szCs w:val="22"/>
        </w:rPr>
      </w:pPr>
    </w:p>
    <w:p w14:paraId="00D65BC1" w14:textId="77777777" w:rsidR="00051C1D" w:rsidRPr="0040142E" w:rsidRDefault="00DD0529" w:rsidP="005F7BF2">
      <w:pPr>
        <w:rPr>
          <w:rFonts w:asciiTheme="majorHAnsi" w:hAnsiTheme="majorHAnsi" w:cstheme="minorHAnsi"/>
          <w:color w:val="4472C4" w:themeColor="accent1"/>
          <w:u w:val="single"/>
        </w:rPr>
      </w:pPr>
      <w:r w:rsidRPr="0040142E">
        <w:rPr>
          <w:rFonts w:asciiTheme="majorHAnsi" w:hAnsiTheme="majorHAnsi" w:cstheme="minorHAnsi"/>
          <w:color w:val="4472C4" w:themeColor="accent1"/>
          <w:u w:val="single"/>
        </w:rPr>
        <w:t>Working Group discussion</w:t>
      </w:r>
      <w:r w:rsidR="000A0995" w:rsidRPr="0040142E">
        <w:rPr>
          <w:rFonts w:asciiTheme="majorHAnsi" w:hAnsiTheme="majorHAnsi" w:cstheme="minorHAnsi"/>
          <w:color w:val="4472C4" w:themeColor="accent1"/>
          <w:u w:val="single"/>
        </w:rPr>
        <w:t>s</w:t>
      </w:r>
      <w:r w:rsidRPr="0040142E">
        <w:rPr>
          <w:rFonts w:asciiTheme="majorHAnsi" w:hAnsiTheme="majorHAnsi" w:cstheme="minorHAnsi"/>
          <w:color w:val="4472C4" w:themeColor="accent1"/>
          <w:u w:val="single"/>
        </w:rPr>
        <w:t xml:space="preserve"> inspired by the perspectives above</w:t>
      </w:r>
    </w:p>
    <w:p w14:paraId="3A8AAC0B" w14:textId="77777777" w:rsidR="00051C1D" w:rsidRDefault="00051C1D" w:rsidP="005F7BF2">
      <w:pPr>
        <w:ind w:left="360"/>
        <w:rPr>
          <w:rFonts w:asciiTheme="minorHAnsi" w:hAnsiTheme="minorHAnsi" w:cstheme="minorHAnsi"/>
          <w:sz w:val="22"/>
          <w:szCs w:val="22"/>
        </w:rPr>
      </w:pPr>
    </w:p>
    <w:p w14:paraId="74F6ECEC" w14:textId="77777777" w:rsidR="00981A2E" w:rsidRPr="0087067D" w:rsidRDefault="00981A2E" w:rsidP="005F7BF2">
      <w:pPr>
        <w:rPr>
          <w:rFonts w:asciiTheme="minorHAnsi" w:hAnsiTheme="minorHAnsi" w:cstheme="minorHAnsi"/>
          <w:color w:val="4472C4" w:themeColor="accent1"/>
          <w:sz w:val="22"/>
          <w:szCs w:val="22"/>
        </w:rPr>
      </w:pPr>
      <w:r w:rsidRPr="0087067D">
        <w:rPr>
          <w:rFonts w:asciiTheme="minorHAnsi" w:hAnsiTheme="minorHAnsi" w:cstheme="minorHAnsi"/>
          <w:color w:val="4472C4" w:themeColor="accent1"/>
          <w:sz w:val="22"/>
          <w:szCs w:val="22"/>
        </w:rPr>
        <w:t>Methodologies</w:t>
      </w:r>
    </w:p>
    <w:p w14:paraId="3FEC179D" w14:textId="36D894D5" w:rsidR="009F60AC" w:rsidRDefault="009F60AC" w:rsidP="00EB2154">
      <w:pPr>
        <w:pStyle w:val="ListParagraph"/>
        <w:numPr>
          <w:ilvl w:val="0"/>
          <w:numId w:val="26"/>
        </w:numPr>
        <w:spacing w:after="0" w:line="240" w:lineRule="auto"/>
        <w:rPr>
          <w:rFonts w:cstheme="minorHAnsi"/>
          <w:color w:val="000000" w:themeColor="text1"/>
        </w:rPr>
      </w:pPr>
      <w:r>
        <w:rPr>
          <w:rFonts w:cstheme="minorHAnsi"/>
          <w:color w:val="000000" w:themeColor="text1"/>
        </w:rPr>
        <w:t>Explore new methodologies in order to a</w:t>
      </w:r>
      <w:r w:rsidRPr="00371FC1">
        <w:rPr>
          <w:rFonts w:cstheme="minorHAnsi"/>
          <w:color w:val="000000" w:themeColor="text1"/>
        </w:rPr>
        <w:t xml:space="preserve">ddress </w:t>
      </w:r>
      <w:r>
        <w:rPr>
          <w:rFonts w:cstheme="minorHAnsi"/>
          <w:color w:val="000000" w:themeColor="text1"/>
        </w:rPr>
        <w:t xml:space="preserve">the </w:t>
      </w:r>
      <w:r w:rsidRPr="00371FC1">
        <w:rPr>
          <w:rFonts w:cstheme="minorHAnsi"/>
          <w:color w:val="000000" w:themeColor="text1"/>
        </w:rPr>
        <w:t xml:space="preserve">new risks </w:t>
      </w:r>
      <w:r>
        <w:rPr>
          <w:rFonts w:cstheme="minorHAnsi"/>
          <w:color w:val="000000" w:themeColor="text1"/>
        </w:rPr>
        <w:t>surrounding the u</w:t>
      </w:r>
      <w:r w:rsidRPr="00371FC1">
        <w:rPr>
          <w:rFonts w:cstheme="minorHAnsi"/>
          <w:color w:val="000000" w:themeColor="text1"/>
        </w:rPr>
        <w:t xml:space="preserve">ncertainties </w:t>
      </w:r>
      <w:r>
        <w:rPr>
          <w:rFonts w:cstheme="minorHAnsi"/>
          <w:color w:val="000000" w:themeColor="text1"/>
        </w:rPr>
        <w:t>with</w:t>
      </w:r>
      <w:r w:rsidRPr="00371FC1">
        <w:rPr>
          <w:rFonts w:cstheme="minorHAnsi"/>
          <w:color w:val="000000" w:themeColor="text1"/>
        </w:rPr>
        <w:t xml:space="preserve"> biological drugs</w:t>
      </w:r>
      <w:r>
        <w:rPr>
          <w:rFonts w:cstheme="minorHAnsi"/>
          <w:color w:val="000000" w:themeColor="text1"/>
        </w:rPr>
        <w:t xml:space="preserve">. (Where </w:t>
      </w:r>
      <w:r w:rsidRPr="00371FC1">
        <w:rPr>
          <w:rFonts w:cstheme="minorHAnsi"/>
          <w:color w:val="000000" w:themeColor="text1"/>
        </w:rPr>
        <w:t>chemical drugs</w:t>
      </w:r>
      <w:r>
        <w:rPr>
          <w:rFonts w:cstheme="minorHAnsi"/>
          <w:color w:val="000000" w:themeColor="text1"/>
        </w:rPr>
        <w:t xml:space="preserve"> are concerned, comparatively, we have some</w:t>
      </w:r>
      <w:r w:rsidRPr="00371FC1">
        <w:rPr>
          <w:rFonts w:cstheme="minorHAnsi"/>
          <w:color w:val="000000" w:themeColor="text1"/>
        </w:rPr>
        <w:t xml:space="preserve"> experience </w:t>
      </w:r>
      <w:r>
        <w:rPr>
          <w:rFonts w:cstheme="minorHAnsi"/>
          <w:color w:val="000000" w:themeColor="text1"/>
        </w:rPr>
        <w:t xml:space="preserve">with appropriate </w:t>
      </w:r>
      <w:r w:rsidRPr="00371FC1">
        <w:rPr>
          <w:rFonts w:cstheme="minorHAnsi"/>
          <w:color w:val="000000" w:themeColor="text1"/>
        </w:rPr>
        <w:t>benefit-risk assessments</w:t>
      </w:r>
      <w:r>
        <w:rPr>
          <w:rFonts w:cstheme="minorHAnsi"/>
          <w:color w:val="000000" w:themeColor="text1"/>
        </w:rPr>
        <w:t xml:space="preserve"> model</w:t>
      </w:r>
      <w:r w:rsidR="001C7B2F">
        <w:rPr>
          <w:rFonts w:cstheme="minorHAnsi"/>
          <w:color w:val="000000" w:themeColor="text1"/>
        </w:rPr>
        <w:t>s</w:t>
      </w:r>
      <w:r>
        <w:rPr>
          <w:rFonts w:cstheme="minorHAnsi"/>
          <w:color w:val="000000" w:themeColor="text1"/>
        </w:rPr>
        <w:t>.)</w:t>
      </w:r>
      <w:r w:rsidRPr="00371FC1">
        <w:rPr>
          <w:rFonts w:cstheme="minorHAnsi"/>
          <w:color w:val="000000" w:themeColor="text1"/>
        </w:rPr>
        <w:t xml:space="preserve">  </w:t>
      </w:r>
    </w:p>
    <w:p w14:paraId="5F52C1DE" w14:textId="76C36956" w:rsidR="00981A2E" w:rsidRPr="00371FC1" w:rsidRDefault="00981A2E" w:rsidP="00EB2154">
      <w:pPr>
        <w:pStyle w:val="ListParagraph"/>
        <w:numPr>
          <w:ilvl w:val="0"/>
          <w:numId w:val="26"/>
        </w:numPr>
        <w:spacing w:after="0" w:line="240" w:lineRule="auto"/>
        <w:rPr>
          <w:rFonts w:cstheme="minorHAnsi"/>
          <w:color w:val="000000" w:themeColor="text1"/>
        </w:rPr>
      </w:pPr>
      <w:r w:rsidRPr="00D13926">
        <w:rPr>
          <w:rFonts w:cstheme="minorHAnsi"/>
        </w:rPr>
        <w:t xml:space="preserve">Agree it would be great to have knowledge upfront when heading to clinical trials. </w:t>
      </w:r>
      <w:r>
        <w:rPr>
          <w:rFonts w:cstheme="minorHAnsi"/>
        </w:rPr>
        <w:t>Would like to d</w:t>
      </w:r>
      <w:r w:rsidRPr="00D13926">
        <w:rPr>
          <w:rFonts w:cstheme="minorHAnsi"/>
        </w:rPr>
        <w:t xml:space="preserve">efine key methodologies, eg quantitative methodologies, for systematic use globally, </w:t>
      </w:r>
      <w:r>
        <w:rPr>
          <w:rFonts w:cstheme="minorHAnsi"/>
        </w:rPr>
        <w:t xml:space="preserve">such that all </w:t>
      </w:r>
      <w:r w:rsidRPr="00D13926">
        <w:rPr>
          <w:rFonts w:cstheme="minorHAnsi"/>
        </w:rPr>
        <w:t>give explanation</w:t>
      </w:r>
      <w:r>
        <w:rPr>
          <w:rFonts w:cstheme="minorHAnsi"/>
        </w:rPr>
        <w:t>s</w:t>
      </w:r>
      <w:r w:rsidRPr="00D13926">
        <w:rPr>
          <w:rFonts w:cstheme="minorHAnsi"/>
        </w:rPr>
        <w:t xml:space="preserve"> of why the </w:t>
      </w:r>
      <w:r w:rsidR="00602C80">
        <w:rPr>
          <w:rFonts w:cstheme="minorHAnsi"/>
        </w:rPr>
        <w:t>particular</w:t>
      </w:r>
      <w:r w:rsidRPr="00D13926">
        <w:rPr>
          <w:rFonts w:cstheme="minorHAnsi"/>
        </w:rPr>
        <w:t xml:space="preserve"> methodology was chosen, what were the assumptions made, why the analysis was undertaken in a certain way</w:t>
      </w:r>
      <w:r>
        <w:rPr>
          <w:rFonts w:cstheme="minorHAnsi"/>
        </w:rPr>
        <w:t>, t</w:t>
      </w:r>
      <w:r w:rsidRPr="00D13926">
        <w:rPr>
          <w:rFonts w:cstheme="minorHAnsi"/>
        </w:rPr>
        <w:t xml:space="preserve">owards standardising. </w:t>
      </w:r>
    </w:p>
    <w:p w14:paraId="04E447B4" w14:textId="77777777" w:rsidR="009F60AC" w:rsidRDefault="009F60AC" w:rsidP="00EB2154">
      <w:pPr>
        <w:pStyle w:val="ListParagraph"/>
        <w:numPr>
          <w:ilvl w:val="0"/>
          <w:numId w:val="26"/>
        </w:numPr>
        <w:spacing w:after="0" w:line="240" w:lineRule="auto"/>
        <w:rPr>
          <w:rFonts w:cstheme="minorHAnsi"/>
          <w:color w:val="000000" w:themeColor="text1"/>
        </w:rPr>
      </w:pPr>
      <w:r>
        <w:rPr>
          <w:rFonts w:cstheme="minorHAnsi"/>
          <w:color w:val="000000" w:themeColor="text1"/>
        </w:rPr>
        <w:t xml:space="preserve">List </w:t>
      </w:r>
      <w:r w:rsidRPr="00AB7394">
        <w:rPr>
          <w:rFonts w:cstheme="minorHAnsi"/>
          <w:color w:val="000000" w:themeColor="text1"/>
        </w:rPr>
        <w:t xml:space="preserve">prerequisites for different methodologies, </w:t>
      </w:r>
      <w:r>
        <w:rPr>
          <w:rFonts w:cstheme="minorHAnsi"/>
          <w:color w:val="000000" w:themeColor="text1"/>
        </w:rPr>
        <w:t>advantage</w:t>
      </w:r>
      <w:r w:rsidRPr="00AB7394">
        <w:rPr>
          <w:rFonts w:cstheme="minorHAnsi"/>
          <w:color w:val="000000" w:themeColor="text1"/>
        </w:rPr>
        <w:t xml:space="preserve">s </w:t>
      </w:r>
      <w:r>
        <w:rPr>
          <w:rFonts w:cstheme="minorHAnsi"/>
          <w:color w:val="000000" w:themeColor="text1"/>
        </w:rPr>
        <w:t>and</w:t>
      </w:r>
      <w:r w:rsidRPr="00AB7394">
        <w:rPr>
          <w:rFonts w:cstheme="minorHAnsi"/>
          <w:color w:val="000000" w:themeColor="text1"/>
        </w:rPr>
        <w:t xml:space="preserve"> </w:t>
      </w:r>
      <w:r>
        <w:rPr>
          <w:rFonts w:cstheme="minorHAnsi"/>
          <w:color w:val="000000" w:themeColor="text1"/>
        </w:rPr>
        <w:t>disadvantages</w:t>
      </w:r>
      <w:r w:rsidRPr="00AB7394">
        <w:rPr>
          <w:rFonts w:cstheme="minorHAnsi"/>
          <w:color w:val="000000" w:themeColor="text1"/>
        </w:rPr>
        <w:t>.</w:t>
      </w:r>
    </w:p>
    <w:p w14:paraId="449F8700" w14:textId="2454BEA7" w:rsidR="008C7FC9" w:rsidRPr="008C7FC9" w:rsidRDefault="008C7FC9" w:rsidP="00EB2154">
      <w:pPr>
        <w:pStyle w:val="ListParagraph"/>
        <w:numPr>
          <w:ilvl w:val="0"/>
          <w:numId w:val="26"/>
        </w:numPr>
        <w:spacing w:after="0" w:line="240" w:lineRule="auto"/>
        <w:rPr>
          <w:rFonts w:cstheme="minorHAnsi"/>
        </w:rPr>
      </w:pPr>
      <w:r w:rsidRPr="001B6FA5">
        <w:rPr>
          <w:rFonts w:cstheme="minorHAnsi"/>
        </w:rPr>
        <w:t xml:space="preserve">FDA CBER work </w:t>
      </w:r>
      <w:r>
        <w:rPr>
          <w:rFonts w:cstheme="minorHAnsi"/>
        </w:rPr>
        <w:t xml:space="preserve">has </w:t>
      </w:r>
      <w:r w:rsidRPr="001B6FA5">
        <w:rPr>
          <w:rFonts w:cstheme="minorHAnsi"/>
        </w:rPr>
        <w:t>not gone as far as putting weights on outcomes, although they have built some sophisticated quantitative benefit-risk assessment models, but stopped at presenting estimates of positive and negative outcomes and the uncertainties and sensitivities around those, which are taken to advisory committees where experts apply judgements in a more qualitative way. Do</w:t>
      </w:r>
      <w:r w:rsidR="0006547F">
        <w:rPr>
          <w:rFonts w:cstheme="minorHAnsi"/>
        </w:rPr>
        <w:t xml:space="preserve"> </w:t>
      </w:r>
      <w:r w:rsidRPr="001B6FA5">
        <w:rPr>
          <w:rFonts w:cstheme="minorHAnsi"/>
        </w:rPr>
        <w:t>n</w:t>
      </w:r>
      <w:r w:rsidR="0006547F">
        <w:rPr>
          <w:rFonts w:cstheme="minorHAnsi"/>
        </w:rPr>
        <w:t>o</w:t>
      </w:r>
      <w:r w:rsidRPr="001B6FA5">
        <w:rPr>
          <w:rFonts w:cstheme="minorHAnsi"/>
        </w:rPr>
        <w:t xml:space="preserve">t have support for putting on weights, although there is much discussion on putting values on weights. </w:t>
      </w:r>
    </w:p>
    <w:p w14:paraId="370AF733" w14:textId="77777777" w:rsidR="009F60AC" w:rsidRDefault="009F60AC" w:rsidP="00EB2154">
      <w:pPr>
        <w:pStyle w:val="ListParagraph"/>
        <w:numPr>
          <w:ilvl w:val="0"/>
          <w:numId w:val="26"/>
        </w:numPr>
        <w:spacing w:after="0" w:line="240" w:lineRule="auto"/>
        <w:rPr>
          <w:rFonts w:cstheme="minorHAnsi"/>
          <w:color w:val="000000" w:themeColor="text1"/>
        </w:rPr>
      </w:pPr>
      <w:r>
        <w:rPr>
          <w:rFonts w:cstheme="minorHAnsi"/>
          <w:color w:val="000000" w:themeColor="text1"/>
        </w:rPr>
        <w:t>Cannot expect to recommend one</w:t>
      </w:r>
      <w:r w:rsidRPr="002B0B56">
        <w:rPr>
          <w:rFonts w:cstheme="minorHAnsi"/>
          <w:color w:val="000000" w:themeColor="text1"/>
        </w:rPr>
        <w:t xml:space="preserve"> </w:t>
      </w:r>
      <w:r>
        <w:rPr>
          <w:rFonts w:cstheme="minorHAnsi"/>
          <w:color w:val="000000" w:themeColor="text1"/>
        </w:rPr>
        <w:t xml:space="preserve">solution </w:t>
      </w:r>
      <w:r w:rsidRPr="002B0B56">
        <w:rPr>
          <w:rFonts w:cstheme="minorHAnsi"/>
          <w:color w:val="000000" w:themeColor="text1"/>
        </w:rPr>
        <w:t>global</w:t>
      </w:r>
      <w:r>
        <w:rPr>
          <w:rFonts w:cstheme="minorHAnsi"/>
          <w:color w:val="000000" w:themeColor="text1"/>
        </w:rPr>
        <w:t>ly</w:t>
      </w:r>
      <w:r w:rsidRPr="002B0B56">
        <w:rPr>
          <w:rFonts w:cstheme="minorHAnsi"/>
          <w:color w:val="000000" w:themeColor="text1"/>
        </w:rPr>
        <w:t xml:space="preserve">. </w:t>
      </w:r>
    </w:p>
    <w:p w14:paraId="3ABA1E18" w14:textId="77777777" w:rsidR="005F7BF2" w:rsidRPr="00702CE2" w:rsidRDefault="005F7BF2" w:rsidP="005F7BF2">
      <w:pPr>
        <w:pStyle w:val="ListParagraph"/>
        <w:spacing w:after="0" w:line="240" w:lineRule="auto"/>
        <w:ind w:left="360"/>
        <w:rPr>
          <w:rFonts w:cstheme="minorHAnsi"/>
          <w:color w:val="000000" w:themeColor="text1"/>
        </w:rPr>
      </w:pPr>
    </w:p>
    <w:p w14:paraId="11214BE6" w14:textId="77777777" w:rsidR="00DE02E7" w:rsidRPr="0087067D" w:rsidRDefault="00932E42" w:rsidP="005F7BF2">
      <w:pPr>
        <w:rPr>
          <w:rFonts w:asciiTheme="minorHAnsi" w:hAnsiTheme="minorHAnsi" w:cstheme="minorHAnsi"/>
          <w:color w:val="4472C4" w:themeColor="accent1"/>
          <w:sz w:val="22"/>
          <w:szCs w:val="22"/>
        </w:rPr>
      </w:pPr>
      <w:r w:rsidRPr="0087067D">
        <w:rPr>
          <w:rFonts w:asciiTheme="minorHAnsi" w:hAnsiTheme="minorHAnsi" w:cstheme="minorHAnsi"/>
          <w:color w:val="4472C4" w:themeColor="accent1"/>
          <w:sz w:val="22"/>
          <w:szCs w:val="22"/>
        </w:rPr>
        <w:t>Data</w:t>
      </w:r>
    </w:p>
    <w:p w14:paraId="45696D7A" w14:textId="77777777" w:rsidR="009F60AC" w:rsidRDefault="009F60AC" w:rsidP="00EB2154">
      <w:pPr>
        <w:pStyle w:val="ListParagraph"/>
        <w:numPr>
          <w:ilvl w:val="0"/>
          <w:numId w:val="24"/>
        </w:numPr>
        <w:spacing w:after="0" w:line="240" w:lineRule="auto"/>
        <w:rPr>
          <w:rFonts w:cstheme="minorHAnsi"/>
        </w:rPr>
      </w:pPr>
      <w:r>
        <w:rPr>
          <w:rFonts w:cstheme="minorHAnsi"/>
        </w:rPr>
        <w:t xml:space="preserve">Include a </w:t>
      </w:r>
      <w:r w:rsidRPr="00AB7394">
        <w:rPr>
          <w:rFonts w:cstheme="minorHAnsi"/>
        </w:rPr>
        <w:t>table</w:t>
      </w:r>
      <w:r>
        <w:rPr>
          <w:rFonts w:cstheme="minorHAnsi"/>
        </w:rPr>
        <w:t xml:space="preserve"> showing the </w:t>
      </w:r>
      <w:r w:rsidRPr="00AB7394">
        <w:rPr>
          <w:rFonts w:cstheme="minorHAnsi"/>
        </w:rPr>
        <w:t>type</w:t>
      </w:r>
      <w:r>
        <w:rPr>
          <w:rFonts w:cstheme="minorHAnsi"/>
        </w:rPr>
        <w:t>s</w:t>
      </w:r>
      <w:r w:rsidRPr="00AB7394">
        <w:rPr>
          <w:rFonts w:cstheme="minorHAnsi"/>
        </w:rPr>
        <w:t xml:space="preserve"> of data need</w:t>
      </w:r>
      <w:r>
        <w:rPr>
          <w:rFonts w:cstheme="minorHAnsi"/>
        </w:rPr>
        <w:t xml:space="preserve">ed </w:t>
      </w:r>
      <w:r w:rsidRPr="005A60E6">
        <w:rPr>
          <w:rFonts w:cstheme="minorHAnsi"/>
        </w:rPr>
        <w:t>to implement the different methodologies</w:t>
      </w:r>
      <w:r>
        <w:rPr>
          <w:rFonts w:cstheme="minorHAnsi"/>
        </w:rPr>
        <w:t xml:space="preserve">. </w:t>
      </w:r>
      <w:r w:rsidRPr="005A60E6">
        <w:rPr>
          <w:rFonts w:cstheme="minorHAnsi"/>
        </w:rPr>
        <w:t xml:space="preserve"> </w:t>
      </w:r>
    </w:p>
    <w:p w14:paraId="7899C0A0" w14:textId="77777777" w:rsidR="00D81052" w:rsidRDefault="00087C5C" w:rsidP="00EB2154">
      <w:pPr>
        <w:pStyle w:val="ListParagraph"/>
        <w:numPr>
          <w:ilvl w:val="0"/>
          <w:numId w:val="24"/>
        </w:numPr>
        <w:spacing w:after="0" w:line="240" w:lineRule="auto"/>
        <w:rPr>
          <w:rFonts w:cstheme="minorHAnsi"/>
        </w:rPr>
      </w:pPr>
      <w:r>
        <w:rPr>
          <w:rFonts w:cstheme="minorHAnsi"/>
        </w:rPr>
        <w:t>Need c</w:t>
      </w:r>
      <w:r w:rsidR="00DE02E7" w:rsidRPr="0012422E">
        <w:rPr>
          <w:rFonts w:cstheme="minorHAnsi"/>
        </w:rPr>
        <w:t>omparative data</w:t>
      </w:r>
      <w:r w:rsidR="0012422E">
        <w:rPr>
          <w:rFonts w:cstheme="minorHAnsi"/>
        </w:rPr>
        <w:t xml:space="preserve">, as </w:t>
      </w:r>
      <w:r w:rsidR="00DE02E7" w:rsidRPr="0012422E">
        <w:rPr>
          <w:rFonts w:cstheme="minorHAnsi"/>
        </w:rPr>
        <w:t xml:space="preserve">benefit-risk evaluation </w:t>
      </w:r>
      <w:r w:rsidR="0012422E">
        <w:rPr>
          <w:rFonts w:cstheme="minorHAnsi"/>
        </w:rPr>
        <w:t xml:space="preserve">cannot be done </w:t>
      </w:r>
      <w:r w:rsidR="00DE02E7" w:rsidRPr="0012422E">
        <w:rPr>
          <w:rFonts w:cstheme="minorHAnsi"/>
        </w:rPr>
        <w:t xml:space="preserve">in isolation. </w:t>
      </w:r>
    </w:p>
    <w:p w14:paraId="3D7FBC20" w14:textId="77777777" w:rsidR="00C60BB3" w:rsidRDefault="00087C5C" w:rsidP="00EB2154">
      <w:pPr>
        <w:pStyle w:val="ListParagraph"/>
        <w:numPr>
          <w:ilvl w:val="0"/>
          <w:numId w:val="24"/>
        </w:numPr>
        <w:spacing w:after="0" w:line="240" w:lineRule="auto"/>
        <w:rPr>
          <w:rFonts w:cstheme="minorHAnsi"/>
        </w:rPr>
      </w:pPr>
      <w:r>
        <w:rPr>
          <w:rFonts w:cstheme="minorHAnsi"/>
        </w:rPr>
        <w:t>Suggest</w:t>
      </w:r>
      <w:r w:rsidR="00B0493C">
        <w:rPr>
          <w:rFonts w:cstheme="minorHAnsi"/>
        </w:rPr>
        <w:t xml:space="preserve"> how to </w:t>
      </w:r>
      <w:r w:rsidR="00232C50">
        <w:rPr>
          <w:rFonts w:cstheme="minorHAnsi"/>
        </w:rPr>
        <w:t>use</w:t>
      </w:r>
      <w:r w:rsidR="00B0493C">
        <w:rPr>
          <w:rFonts w:cstheme="minorHAnsi"/>
        </w:rPr>
        <w:t xml:space="preserve"> clinical </w:t>
      </w:r>
      <w:r w:rsidR="00232C50">
        <w:rPr>
          <w:rFonts w:cstheme="minorHAnsi"/>
        </w:rPr>
        <w:t xml:space="preserve">data </w:t>
      </w:r>
      <w:r w:rsidR="00B0493C">
        <w:rPr>
          <w:rFonts w:cstheme="minorHAnsi"/>
        </w:rPr>
        <w:t xml:space="preserve">and post-market data for comparative </w:t>
      </w:r>
      <w:r w:rsidR="00B0493C" w:rsidRPr="00AB7394">
        <w:rPr>
          <w:rFonts w:cstheme="minorHAnsi"/>
          <w:color w:val="000000" w:themeColor="text1"/>
        </w:rPr>
        <w:t>benefit-risk assessment</w:t>
      </w:r>
      <w:r w:rsidR="00B0493C">
        <w:rPr>
          <w:rFonts w:cstheme="minorHAnsi"/>
          <w:color w:val="000000" w:themeColor="text1"/>
        </w:rPr>
        <w:t xml:space="preserve">. </w:t>
      </w:r>
      <w:r w:rsidR="00B0493C">
        <w:rPr>
          <w:rFonts w:cstheme="minorHAnsi"/>
        </w:rPr>
        <w:t xml:space="preserve">  </w:t>
      </w:r>
    </w:p>
    <w:p w14:paraId="6860F728" w14:textId="77777777" w:rsidR="005F7BF2" w:rsidRPr="00B0493C" w:rsidRDefault="005F7BF2" w:rsidP="005F7BF2">
      <w:pPr>
        <w:pStyle w:val="ListParagraph"/>
        <w:spacing w:after="0" w:line="240" w:lineRule="auto"/>
        <w:ind w:left="360"/>
        <w:rPr>
          <w:rFonts w:cstheme="minorHAnsi"/>
        </w:rPr>
      </w:pPr>
    </w:p>
    <w:p w14:paraId="6AF6AA12" w14:textId="77777777" w:rsidR="00981A2E" w:rsidRPr="0087067D" w:rsidRDefault="00981A2E" w:rsidP="005F7BF2">
      <w:pPr>
        <w:rPr>
          <w:rFonts w:asciiTheme="minorHAnsi" w:hAnsiTheme="minorHAnsi" w:cstheme="minorHAnsi"/>
          <w:color w:val="4472C4" w:themeColor="accent1"/>
          <w:sz w:val="22"/>
          <w:szCs w:val="22"/>
        </w:rPr>
      </w:pPr>
      <w:r w:rsidRPr="0087067D">
        <w:rPr>
          <w:rFonts w:asciiTheme="minorHAnsi" w:hAnsiTheme="minorHAnsi" w:cstheme="minorHAnsi"/>
          <w:color w:val="4472C4" w:themeColor="accent1"/>
          <w:sz w:val="22"/>
          <w:szCs w:val="22"/>
        </w:rPr>
        <w:t>Generalisability</w:t>
      </w:r>
    </w:p>
    <w:p w14:paraId="13E76E00" w14:textId="50A5C0F0" w:rsidR="00981A2E" w:rsidRDefault="00981A2E" w:rsidP="00EB2154">
      <w:pPr>
        <w:pStyle w:val="ListParagraph"/>
        <w:numPr>
          <w:ilvl w:val="0"/>
          <w:numId w:val="24"/>
        </w:numPr>
        <w:spacing w:after="0" w:line="240" w:lineRule="auto"/>
        <w:rPr>
          <w:rFonts w:cstheme="minorHAnsi"/>
          <w:color w:val="000000" w:themeColor="text1"/>
        </w:rPr>
      </w:pPr>
      <w:r w:rsidRPr="00981A2E">
        <w:rPr>
          <w:rFonts w:cstheme="minorHAnsi"/>
          <w:color w:val="000000" w:themeColor="text1"/>
        </w:rPr>
        <w:t xml:space="preserve">Consider the generalisability and the pragmatic use of a benefit-risk analysis using data from a trial conducted </w:t>
      </w:r>
      <w:r w:rsidR="00602C80">
        <w:rPr>
          <w:rFonts w:cstheme="minorHAnsi"/>
          <w:color w:val="000000" w:themeColor="text1"/>
        </w:rPr>
        <w:t>i</w:t>
      </w:r>
      <w:r w:rsidRPr="00981A2E">
        <w:rPr>
          <w:rFonts w:cstheme="minorHAnsi"/>
          <w:color w:val="000000" w:themeColor="text1"/>
        </w:rPr>
        <w:t>n a narrow population, with limited concurrent drug use, limited flexibility on how they are applied and how they are used, under uncommon circumstances. What does it mean in terms of benefit-risk implications to the wider population</w:t>
      </w:r>
      <w:r w:rsidR="00C97317">
        <w:rPr>
          <w:rFonts w:cstheme="minorHAnsi"/>
          <w:color w:val="000000" w:themeColor="text1"/>
        </w:rPr>
        <w:t>?</w:t>
      </w:r>
    </w:p>
    <w:p w14:paraId="3073BA69" w14:textId="77777777" w:rsidR="005F7BF2" w:rsidRPr="00C97317" w:rsidRDefault="005F7BF2" w:rsidP="005F7BF2">
      <w:pPr>
        <w:pStyle w:val="ListParagraph"/>
        <w:spacing w:after="0" w:line="240" w:lineRule="auto"/>
        <w:ind w:left="360"/>
        <w:rPr>
          <w:rFonts w:cstheme="minorHAnsi"/>
          <w:color w:val="000000" w:themeColor="text1"/>
        </w:rPr>
      </w:pPr>
    </w:p>
    <w:p w14:paraId="62C321C3" w14:textId="77777777" w:rsidR="00DE02E7" w:rsidRPr="0087067D" w:rsidRDefault="00DE02E7" w:rsidP="005F7BF2">
      <w:pPr>
        <w:rPr>
          <w:rFonts w:asciiTheme="minorHAnsi" w:hAnsiTheme="minorHAnsi" w:cstheme="minorHAnsi"/>
          <w:color w:val="4472C4" w:themeColor="accent1"/>
          <w:sz w:val="22"/>
          <w:szCs w:val="22"/>
        </w:rPr>
      </w:pPr>
      <w:r w:rsidRPr="0087067D">
        <w:rPr>
          <w:rFonts w:asciiTheme="minorHAnsi" w:hAnsiTheme="minorHAnsi" w:cstheme="minorHAnsi"/>
          <w:color w:val="4472C4" w:themeColor="accent1"/>
          <w:sz w:val="22"/>
          <w:szCs w:val="22"/>
        </w:rPr>
        <w:t>Time</w:t>
      </w:r>
    </w:p>
    <w:p w14:paraId="72F32AF3" w14:textId="77777777" w:rsidR="00133510" w:rsidRDefault="00133510" w:rsidP="00EB2154">
      <w:pPr>
        <w:pStyle w:val="ListParagraph"/>
        <w:numPr>
          <w:ilvl w:val="0"/>
          <w:numId w:val="25"/>
        </w:numPr>
        <w:spacing w:after="0" w:line="240" w:lineRule="auto"/>
        <w:rPr>
          <w:rFonts w:cstheme="minorHAnsi"/>
        </w:rPr>
      </w:pPr>
      <w:r w:rsidRPr="00CE08C2">
        <w:rPr>
          <w:rFonts w:cstheme="minorHAnsi"/>
        </w:rPr>
        <w:t xml:space="preserve">Where benefits and risks are observable early, interventions are possible. </w:t>
      </w:r>
    </w:p>
    <w:p w14:paraId="75C3A8CE" w14:textId="77777777" w:rsidR="00133510" w:rsidRDefault="00133510" w:rsidP="00EB2154">
      <w:pPr>
        <w:pStyle w:val="ListParagraph"/>
        <w:numPr>
          <w:ilvl w:val="0"/>
          <w:numId w:val="25"/>
        </w:numPr>
        <w:spacing w:after="0" w:line="240" w:lineRule="auto"/>
        <w:rPr>
          <w:rFonts w:cstheme="minorHAnsi"/>
        </w:rPr>
      </w:pPr>
      <w:r w:rsidRPr="00CE08C2">
        <w:rPr>
          <w:rFonts w:cstheme="minorHAnsi"/>
        </w:rPr>
        <w:t xml:space="preserve">The benefit-risk balance can change over time. </w:t>
      </w:r>
      <w:r w:rsidRPr="00CE08C2">
        <w:rPr>
          <w:rFonts w:cstheme="minorHAnsi"/>
          <w:color w:val="000000" w:themeColor="text1"/>
        </w:rPr>
        <w:t>Will risk get worse; will efficacy get better?</w:t>
      </w:r>
      <w:r w:rsidRPr="00CE08C2">
        <w:rPr>
          <w:rFonts w:cstheme="minorHAnsi"/>
        </w:rPr>
        <w:t xml:space="preserve"> </w:t>
      </w:r>
    </w:p>
    <w:p w14:paraId="6E2FE2D7" w14:textId="77777777" w:rsidR="003E6E08" w:rsidRDefault="00E65C43" w:rsidP="00EB2154">
      <w:pPr>
        <w:pStyle w:val="ListParagraph"/>
        <w:numPr>
          <w:ilvl w:val="0"/>
          <w:numId w:val="25"/>
        </w:numPr>
        <w:spacing w:after="0" w:line="240" w:lineRule="auto"/>
        <w:rPr>
          <w:rFonts w:cstheme="minorHAnsi"/>
        </w:rPr>
      </w:pPr>
      <w:r>
        <w:rPr>
          <w:rFonts w:cstheme="minorHAnsi"/>
        </w:rPr>
        <w:t>Consider</w:t>
      </w:r>
      <w:r w:rsidR="00B86A92">
        <w:rPr>
          <w:rFonts w:cstheme="minorHAnsi"/>
        </w:rPr>
        <w:t xml:space="preserve"> time</w:t>
      </w:r>
      <w:r w:rsidR="00932E42" w:rsidRPr="001C3287">
        <w:rPr>
          <w:rFonts w:cstheme="minorHAnsi"/>
        </w:rPr>
        <w:t xml:space="preserve">, eg </w:t>
      </w:r>
      <w:r w:rsidR="00DE02E7" w:rsidRPr="001C3287">
        <w:rPr>
          <w:rFonts w:cstheme="minorHAnsi"/>
        </w:rPr>
        <w:t>with smoking cessation drugs</w:t>
      </w:r>
      <w:r w:rsidR="00133510">
        <w:rPr>
          <w:rFonts w:cstheme="minorHAnsi"/>
        </w:rPr>
        <w:t>:</w:t>
      </w:r>
      <w:r w:rsidR="00DE02E7" w:rsidRPr="001C3287">
        <w:rPr>
          <w:rFonts w:cstheme="minorHAnsi"/>
        </w:rPr>
        <w:t xml:space="preserve"> </w:t>
      </w:r>
      <w:r w:rsidR="00B86A92">
        <w:rPr>
          <w:rFonts w:cstheme="minorHAnsi"/>
        </w:rPr>
        <w:t xml:space="preserve">harms </w:t>
      </w:r>
      <w:r>
        <w:rPr>
          <w:rFonts w:cstheme="minorHAnsi"/>
        </w:rPr>
        <w:t>appear</w:t>
      </w:r>
      <w:r w:rsidR="00B86A92">
        <w:rPr>
          <w:rFonts w:cstheme="minorHAnsi"/>
        </w:rPr>
        <w:t xml:space="preserve"> early</w:t>
      </w:r>
      <w:r>
        <w:rPr>
          <w:rFonts w:cstheme="minorHAnsi"/>
        </w:rPr>
        <w:t xml:space="preserve"> and</w:t>
      </w:r>
      <w:r w:rsidR="00D70EA1">
        <w:rPr>
          <w:rFonts w:cstheme="minorHAnsi"/>
        </w:rPr>
        <w:t xml:space="preserve"> </w:t>
      </w:r>
      <w:r w:rsidR="00B86A92">
        <w:rPr>
          <w:rFonts w:cstheme="minorHAnsi"/>
        </w:rPr>
        <w:t>benefits later</w:t>
      </w:r>
      <w:r w:rsidR="00DE02E7" w:rsidRPr="001C3287">
        <w:rPr>
          <w:rFonts w:cstheme="minorHAnsi"/>
        </w:rPr>
        <w:t>.</w:t>
      </w:r>
    </w:p>
    <w:p w14:paraId="3E1E439F" w14:textId="77777777" w:rsidR="005F7BF2" w:rsidRPr="00CE08C2" w:rsidRDefault="005F7BF2" w:rsidP="005F7BF2">
      <w:pPr>
        <w:pStyle w:val="ListParagraph"/>
        <w:spacing w:after="0" w:line="240" w:lineRule="auto"/>
        <w:ind w:left="360"/>
        <w:rPr>
          <w:rFonts w:cstheme="minorHAnsi"/>
        </w:rPr>
      </w:pPr>
    </w:p>
    <w:p w14:paraId="2A150BCC" w14:textId="77777777" w:rsidR="00C97317" w:rsidRPr="0087067D" w:rsidRDefault="00C97317" w:rsidP="005F7BF2">
      <w:pPr>
        <w:rPr>
          <w:rFonts w:asciiTheme="minorHAnsi" w:hAnsiTheme="minorHAnsi" w:cstheme="minorHAnsi"/>
          <w:color w:val="4472C4" w:themeColor="accent1"/>
          <w:sz w:val="22"/>
          <w:szCs w:val="22"/>
        </w:rPr>
      </w:pPr>
      <w:r w:rsidRPr="0087067D">
        <w:rPr>
          <w:rFonts w:asciiTheme="minorHAnsi" w:hAnsiTheme="minorHAnsi" w:cstheme="minorHAnsi"/>
          <w:color w:val="4472C4" w:themeColor="accent1"/>
          <w:sz w:val="22"/>
          <w:szCs w:val="22"/>
        </w:rPr>
        <w:t>Communication</w:t>
      </w:r>
    </w:p>
    <w:p w14:paraId="04724D35" w14:textId="77777777" w:rsidR="00C97317" w:rsidRPr="001445DF" w:rsidRDefault="00C97317" w:rsidP="00EB2154">
      <w:pPr>
        <w:pStyle w:val="ListParagraph"/>
        <w:numPr>
          <w:ilvl w:val="0"/>
          <w:numId w:val="27"/>
        </w:numPr>
        <w:spacing w:after="0" w:line="240" w:lineRule="auto"/>
      </w:pPr>
      <w:r w:rsidRPr="006314FD">
        <w:rPr>
          <w:rFonts w:cstheme="minorHAnsi"/>
          <w:color w:val="000000" w:themeColor="text1"/>
        </w:rPr>
        <w:t>The process of applying a method can be as important as the result of the method, so when communicating / transferring, the process also needs transferring to the other stakeholder: why a methodology was selected, all the uncertainties, all the assumptions</w:t>
      </w:r>
      <w:r>
        <w:rPr>
          <w:rFonts w:cstheme="minorHAnsi"/>
          <w:color w:val="000000" w:themeColor="text1"/>
        </w:rPr>
        <w:t>.</w:t>
      </w:r>
    </w:p>
    <w:p w14:paraId="3008914B" w14:textId="77777777" w:rsidR="00C97317" w:rsidRPr="00C97317" w:rsidRDefault="00C97317" w:rsidP="00EB2154">
      <w:pPr>
        <w:pStyle w:val="ListParagraph"/>
        <w:numPr>
          <w:ilvl w:val="0"/>
          <w:numId w:val="27"/>
        </w:numPr>
        <w:spacing w:after="0" w:line="240" w:lineRule="auto"/>
      </w:pPr>
      <w:r w:rsidRPr="00C97317">
        <w:rPr>
          <w:rFonts w:cstheme="minorHAnsi"/>
          <w:color w:val="000000" w:themeColor="text1"/>
        </w:rPr>
        <w:t xml:space="preserve">Communication tends to focus on risks and less on benefits because regulators’ role is to be neutral, not endorse a product, and this will not change. </w:t>
      </w:r>
    </w:p>
    <w:p w14:paraId="53BAB613" w14:textId="2FCFDD03" w:rsidR="00C97317" w:rsidRPr="005F7BF2" w:rsidRDefault="00C97317" w:rsidP="00EB2154">
      <w:pPr>
        <w:pStyle w:val="ListParagraph"/>
        <w:numPr>
          <w:ilvl w:val="0"/>
          <w:numId w:val="27"/>
        </w:numPr>
        <w:spacing w:after="0" w:line="240" w:lineRule="auto"/>
      </w:pPr>
      <w:r w:rsidRPr="00C97317">
        <w:rPr>
          <w:rFonts w:cstheme="minorHAnsi"/>
          <w:color w:val="000000" w:themeColor="text1"/>
        </w:rPr>
        <w:t xml:space="preserve">But, with reference to the above point, there are other </w:t>
      </w:r>
      <w:r w:rsidR="00344028">
        <w:rPr>
          <w:rFonts w:cstheme="minorHAnsi"/>
          <w:color w:val="000000" w:themeColor="text1"/>
        </w:rPr>
        <w:t xml:space="preserve">means of </w:t>
      </w:r>
      <w:r w:rsidRPr="00C97317">
        <w:rPr>
          <w:rFonts w:cstheme="minorHAnsi"/>
          <w:color w:val="000000" w:themeColor="text1"/>
        </w:rPr>
        <w:t>communicating eg education</w:t>
      </w:r>
      <w:r w:rsidR="00344028">
        <w:rPr>
          <w:rFonts w:cstheme="minorHAnsi"/>
          <w:color w:val="000000" w:themeColor="text1"/>
        </w:rPr>
        <w:t>al</w:t>
      </w:r>
      <w:r w:rsidRPr="00C97317">
        <w:rPr>
          <w:rFonts w:cstheme="minorHAnsi"/>
          <w:color w:val="000000" w:themeColor="text1"/>
        </w:rPr>
        <w:t xml:space="preserve"> material</w:t>
      </w:r>
      <w:r w:rsidR="00344028">
        <w:rPr>
          <w:rFonts w:cstheme="minorHAnsi"/>
          <w:color w:val="000000" w:themeColor="text1"/>
        </w:rPr>
        <w:t xml:space="preserve"> in the RMP that can include advice to the physician on patient selection to optimise benefit as well as manage risks</w:t>
      </w:r>
      <w:r w:rsidRPr="00C97317">
        <w:rPr>
          <w:rFonts w:cstheme="minorHAnsi"/>
          <w:color w:val="000000" w:themeColor="text1"/>
        </w:rPr>
        <w:t xml:space="preserve">. </w:t>
      </w:r>
    </w:p>
    <w:p w14:paraId="3CE7C9D9" w14:textId="77777777" w:rsidR="005F7BF2" w:rsidRPr="00C97317" w:rsidRDefault="005F7BF2" w:rsidP="005F7BF2">
      <w:pPr>
        <w:pStyle w:val="ListParagraph"/>
        <w:spacing w:after="0" w:line="240" w:lineRule="auto"/>
        <w:ind w:left="360"/>
      </w:pPr>
    </w:p>
    <w:p w14:paraId="23376698" w14:textId="77777777" w:rsidR="00A80E07" w:rsidRPr="0087067D" w:rsidRDefault="00A80E07" w:rsidP="005F7BF2">
      <w:pPr>
        <w:rPr>
          <w:rFonts w:asciiTheme="minorHAnsi" w:hAnsiTheme="minorHAnsi" w:cstheme="minorHAnsi"/>
          <w:color w:val="4472C4" w:themeColor="accent1"/>
          <w:sz w:val="22"/>
          <w:szCs w:val="22"/>
        </w:rPr>
      </w:pPr>
      <w:r w:rsidRPr="0087067D">
        <w:rPr>
          <w:rFonts w:asciiTheme="minorHAnsi" w:hAnsiTheme="minorHAnsi" w:cstheme="minorHAnsi"/>
          <w:color w:val="4472C4" w:themeColor="accent1"/>
          <w:sz w:val="22"/>
          <w:szCs w:val="22"/>
        </w:rPr>
        <w:t>Patient</w:t>
      </w:r>
      <w:r w:rsidR="0031753B" w:rsidRPr="0087067D">
        <w:rPr>
          <w:rFonts w:asciiTheme="minorHAnsi" w:hAnsiTheme="minorHAnsi" w:cstheme="minorHAnsi"/>
          <w:color w:val="4472C4" w:themeColor="accent1"/>
          <w:sz w:val="22"/>
          <w:szCs w:val="22"/>
        </w:rPr>
        <w:t>s</w:t>
      </w:r>
    </w:p>
    <w:p w14:paraId="1F67AA1D" w14:textId="77777777" w:rsidR="00D30791" w:rsidRDefault="00A15796" w:rsidP="00EB2154">
      <w:pPr>
        <w:pStyle w:val="ListParagraph"/>
        <w:numPr>
          <w:ilvl w:val="0"/>
          <w:numId w:val="25"/>
        </w:numPr>
        <w:spacing w:after="0" w:line="240" w:lineRule="auto"/>
        <w:rPr>
          <w:rFonts w:cstheme="minorHAnsi"/>
          <w:color w:val="000000" w:themeColor="text1"/>
        </w:rPr>
      </w:pPr>
      <w:r>
        <w:rPr>
          <w:rFonts w:cstheme="minorHAnsi"/>
          <w:color w:val="000000" w:themeColor="text1"/>
        </w:rPr>
        <w:t>E</w:t>
      </w:r>
      <w:r w:rsidR="00A80E07" w:rsidRPr="0031753B">
        <w:rPr>
          <w:rFonts w:cstheme="minorHAnsi"/>
          <w:color w:val="000000" w:themeColor="text1"/>
        </w:rPr>
        <w:t xml:space="preserve">nhance how </w:t>
      </w:r>
      <w:r w:rsidRPr="0031753B">
        <w:rPr>
          <w:rFonts w:cstheme="minorHAnsi"/>
          <w:color w:val="000000" w:themeColor="text1"/>
        </w:rPr>
        <w:t>benefit-risk info</w:t>
      </w:r>
      <w:r>
        <w:rPr>
          <w:rFonts w:cstheme="minorHAnsi"/>
          <w:color w:val="000000" w:themeColor="text1"/>
        </w:rPr>
        <w:t>rmation is</w:t>
      </w:r>
      <w:r w:rsidR="00A80E07" w:rsidRPr="0031753B">
        <w:rPr>
          <w:rFonts w:cstheme="minorHAnsi"/>
          <w:color w:val="000000" w:themeColor="text1"/>
        </w:rPr>
        <w:t xml:space="preserve"> communicate</w:t>
      </w:r>
      <w:r>
        <w:rPr>
          <w:rFonts w:cstheme="minorHAnsi"/>
          <w:color w:val="000000" w:themeColor="text1"/>
        </w:rPr>
        <w:t>d</w:t>
      </w:r>
      <w:r w:rsidR="00A80E07" w:rsidRPr="0031753B">
        <w:rPr>
          <w:rFonts w:cstheme="minorHAnsi"/>
          <w:color w:val="000000" w:themeColor="text1"/>
        </w:rPr>
        <w:t xml:space="preserve"> to patients</w:t>
      </w:r>
      <w:r>
        <w:rPr>
          <w:rFonts w:cstheme="minorHAnsi"/>
          <w:color w:val="000000" w:themeColor="text1"/>
        </w:rPr>
        <w:t xml:space="preserve">, who are </w:t>
      </w:r>
      <w:r w:rsidR="00A80E07" w:rsidRPr="0031753B">
        <w:rPr>
          <w:rFonts w:cstheme="minorHAnsi"/>
          <w:color w:val="000000" w:themeColor="text1"/>
        </w:rPr>
        <w:t xml:space="preserve">increasingly involved in </w:t>
      </w:r>
      <w:r w:rsidRPr="0031753B">
        <w:rPr>
          <w:rFonts w:cstheme="minorHAnsi"/>
          <w:color w:val="000000" w:themeColor="text1"/>
        </w:rPr>
        <w:t>benefit-risk</w:t>
      </w:r>
      <w:r>
        <w:rPr>
          <w:rFonts w:cstheme="minorHAnsi"/>
          <w:color w:val="000000" w:themeColor="text1"/>
        </w:rPr>
        <w:t xml:space="preserve"> decision </w:t>
      </w:r>
      <w:r w:rsidR="00A80E07" w:rsidRPr="0031753B">
        <w:rPr>
          <w:rFonts w:cstheme="minorHAnsi"/>
          <w:color w:val="000000" w:themeColor="text1"/>
        </w:rPr>
        <w:t>making</w:t>
      </w:r>
      <w:r>
        <w:rPr>
          <w:rFonts w:cstheme="minorHAnsi"/>
          <w:color w:val="000000" w:themeColor="text1"/>
        </w:rPr>
        <w:t xml:space="preserve"> and</w:t>
      </w:r>
      <w:r w:rsidR="00A80E07" w:rsidRPr="0031753B">
        <w:rPr>
          <w:rFonts w:cstheme="minorHAnsi"/>
          <w:color w:val="000000" w:themeColor="text1"/>
        </w:rPr>
        <w:t xml:space="preserve"> choosing their therapies. </w:t>
      </w:r>
    </w:p>
    <w:p w14:paraId="66F5ECA8" w14:textId="77777777" w:rsidR="00DE02E7" w:rsidRDefault="00D30791" w:rsidP="00EB2154">
      <w:pPr>
        <w:pStyle w:val="ListParagraph"/>
        <w:numPr>
          <w:ilvl w:val="0"/>
          <w:numId w:val="25"/>
        </w:numPr>
        <w:spacing w:after="0" w:line="240" w:lineRule="auto"/>
        <w:rPr>
          <w:rFonts w:cstheme="minorHAnsi"/>
          <w:color w:val="000000" w:themeColor="text1"/>
        </w:rPr>
      </w:pPr>
      <w:r>
        <w:rPr>
          <w:rFonts w:cstheme="minorHAnsi"/>
          <w:color w:val="000000" w:themeColor="text1"/>
        </w:rPr>
        <w:t>Leverage the working group members who also participate in the CIOMS XI working group o</w:t>
      </w:r>
      <w:r w:rsidR="00E66956">
        <w:rPr>
          <w:rFonts w:cstheme="minorHAnsi"/>
          <w:color w:val="000000" w:themeColor="text1"/>
        </w:rPr>
        <w:t>n</w:t>
      </w:r>
      <w:r>
        <w:rPr>
          <w:rFonts w:cstheme="minorHAnsi"/>
          <w:color w:val="000000" w:themeColor="text1"/>
        </w:rPr>
        <w:t xml:space="preserve"> Patient Involvement</w:t>
      </w:r>
      <w:r w:rsidR="00A80E07" w:rsidRPr="00D30791">
        <w:rPr>
          <w:rFonts w:cstheme="minorHAnsi"/>
          <w:color w:val="000000" w:themeColor="text1"/>
        </w:rPr>
        <w:t xml:space="preserve">. </w:t>
      </w:r>
    </w:p>
    <w:p w14:paraId="0384C5DF" w14:textId="77777777" w:rsidR="005F7BF2" w:rsidRPr="0009495F" w:rsidRDefault="005F7BF2" w:rsidP="005F7BF2">
      <w:pPr>
        <w:pStyle w:val="ListParagraph"/>
        <w:spacing w:after="0" w:line="240" w:lineRule="auto"/>
        <w:ind w:left="360"/>
        <w:rPr>
          <w:rFonts w:cstheme="minorHAnsi"/>
          <w:color w:val="000000" w:themeColor="text1"/>
        </w:rPr>
      </w:pPr>
    </w:p>
    <w:p w14:paraId="17A7B183" w14:textId="77777777" w:rsidR="006C21CD" w:rsidRPr="0087067D" w:rsidRDefault="006C21CD" w:rsidP="005F7BF2">
      <w:pPr>
        <w:rPr>
          <w:rFonts w:asciiTheme="minorHAnsi" w:hAnsiTheme="minorHAnsi" w:cstheme="minorHAnsi"/>
          <w:color w:val="4472C4" w:themeColor="accent1"/>
          <w:sz w:val="22"/>
          <w:szCs w:val="22"/>
          <w:lang w:eastAsia="en-US"/>
        </w:rPr>
      </w:pPr>
      <w:r w:rsidRPr="0087067D">
        <w:rPr>
          <w:rFonts w:asciiTheme="minorHAnsi" w:hAnsiTheme="minorHAnsi" w:cstheme="minorHAnsi"/>
          <w:color w:val="4472C4" w:themeColor="accent1"/>
          <w:sz w:val="22"/>
          <w:szCs w:val="22"/>
          <w:lang w:eastAsia="en-US"/>
        </w:rPr>
        <w:t>Off-label</w:t>
      </w:r>
      <w:r w:rsidR="00622B04" w:rsidRPr="0087067D">
        <w:rPr>
          <w:rFonts w:asciiTheme="minorHAnsi" w:hAnsiTheme="minorHAnsi" w:cstheme="minorHAnsi"/>
          <w:color w:val="4472C4" w:themeColor="accent1"/>
          <w:sz w:val="22"/>
          <w:szCs w:val="22"/>
          <w:lang w:eastAsia="en-US"/>
        </w:rPr>
        <w:t xml:space="preserve"> usage</w:t>
      </w:r>
    </w:p>
    <w:p w14:paraId="1751BC98" w14:textId="77777777" w:rsidR="003905F6" w:rsidRDefault="003905F6" w:rsidP="00EB2154">
      <w:pPr>
        <w:pStyle w:val="ListParagraph"/>
        <w:numPr>
          <w:ilvl w:val="0"/>
          <w:numId w:val="29"/>
        </w:numPr>
        <w:spacing w:after="0" w:line="240" w:lineRule="auto"/>
        <w:rPr>
          <w:rFonts w:cstheme="minorHAnsi"/>
        </w:rPr>
      </w:pPr>
      <w:r w:rsidRPr="007D2247">
        <w:rPr>
          <w:rFonts w:cstheme="minorHAnsi"/>
        </w:rPr>
        <w:t xml:space="preserve">Complex needs and complex settings may result in exceptional cases. </w:t>
      </w:r>
    </w:p>
    <w:p w14:paraId="35BCCA11" w14:textId="3832D8F3" w:rsidR="006C21CD" w:rsidRDefault="006C21CD" w:rsidP="00EB2154">
      <w:pPr>
        <w:pStyle w:val="ListParagraph"/>
        <w:numPr>
          <w:ilvl w:val="0"/>
          <w:numId w:val="29"/>
        </w:numPr>
        <w:spacing w:after="0" w:line="240" w:lineRule="auto"/>
        <w:rPr>
          <w:rFonts w:cstheme="minorHAnsi"/>
        </w:rPr>
      </w:pPr>
      <w:r>
        <w:rPr>
          <w:rFonts w:cstheme="minorHAnsi"/>
        </w:rPr>
        <w:t>WHO essential medicines list</w:t>
      </w:r>
      <w:r w:rsidRPr="007D2247">
        <w:rPr>
          <w:rFonts w:cstheme="minorHAnsi"/>
        </w:rPr>
        <w:t xml:space="preserve"> </w:t>
      </w:r>
      <w:r w:rsidR="00266637">
        <w:rPr>
          <w:rFonts w:cstheme="minorHAnsi"/>
        </w:rPr>
        <w:t>contains</w:t>
      </w:r>
      <w:r>
        <w:rPr>
          <w:rFonts w:cstheme="minorHAnsi"/>
        </w:rPr>
        <w:t xml:space="preserve"> </w:t>
      </w:r>
      <w:r w:rsidRPr="007D2247">
        <w:rPr>
          <w:rFonts w:cstheme="minorHAnsi"/>
        </w:rPr>
        <w:t xml:space="preserve">some medicines </w:t>
      </w:r>
      <w:r w:rsidR="00266637">
        <w:rPr>
          <w:rFonts w:cstheme="minorHAnsi"/>
        </w:rPr>
        <w:t>that are</w:t>
      </w:r>
      <w:r w:rsidRPr="007D2247">
        <w:rPr>
          <w:rFonts w:cstheme="minorHAnsi"/>
        </w:rPr>
        <w:t xml:space="preserve"> off-label, and so </w:t>
      </w:r>
      <w:r w:rsidR="00644455">
        <w:rPr>
          <w:rFonts w:cstheme="minorHAnsi"/>
        </w:rPr>
        <w:t>perhaps</w:t>
      </w:r>
      <w:r w:rsidRPr="007D2247">
        <w:rPr>
          <w:rFonts w:cstheme="minorHAnsi"/>
        </w:rPr>
        <w:t xml:space="preserve"> some benefit-risk assessment </w:t>
      </w:r>
      <w:r w:rsidR="00644455">
        <w:rPr>
          <w:rFonts w:cstheme="minorHAnsi"/>
        </w:rPr>
        <w:t>had been</w:t>
      </w:r>
      <w:r w:rsidRPr="007D2247">
        <w:rPr>
          <w:rFonts w:cstheme="minorHAnsi"/>
        </w:rPr>
        <w:t xml:space="preserve"> done even if not by the industry or regulator</w:t>
      </w:r>
      <w:r w:rsidR="00266637">
        <w:rPr>
          <w:rFonts w:cstheme="minorHAnsi"/>
        </w:rPr>
        <w:t>?</w:t>
      </w:r>
      <w:r w:rsidRPr="007D2247">
        <w:rPr>
          <w:rFonts w:cstheme="minorHAnsi"/>
        </w:rPr>
        <w:t xml:space="preserve"> </w:t>
      </w:r>
    </w:p>
    <w:p w14:paraId="26A0C685" w14:textId="734E59D8" w:rsidR="006C21CD" w:rsidRDefault="00644455" w:rsidP="00EB2154">
      <w:pPr>
        <w:pStyle w:val="ListParagraph"/>
        <w:numPr>
          <w:ilvl w:val="0"/>
          <w:numId w:val="29"/>
        </w:numPr>
        <w:spacing w:after="0" w:line="240" w:lineRule="auto"/>
        <w:rPr>
          <w:rFonts w:cstheme="minorHAnsi"/>
        </w:rPr>
      </w:pPr>
      <w:r>
        <w:rPr>
          <w:rFonts w:cstheme="minorHAnsi"/>
        </w:rPr>
        <w:t>There is no generally</w:t>
      </w:r>
      <w:r w:rsidR="003905F6">
        <w:rPr>
          <w:rFonts w:cstheme="minorHAnsi"/>
        </w:rPr>
        <w:t xml:space="preserve"> accepted d</w:t>
      </w:r>
      <w:r w:rsidR="006C21CD" w:rsidRPr="00A74472">
        <w:rPr>
          <w:rFonts w:cstheme="minorHAnsi"/>
        </w:rPr>
        <w:t>efinition</w:t>
      </w:r>
      <w:r w:rsidR="003905F6">
        <w:rPr>
          <w:rFonts w:cstheme="minorHAnsi"/>
        </w:rPr>
        <w:t xml:space="preserve"> </w:t>
      </w:r>
      <w:r>
        <w:rPr>
          <w:rFonts w:cstheme="minorHAnsi"/>
        </w:rPr>
        <w:t>for off-label use.</w:t>
      </w:r>
    </w:p>
    <w:p w14:paraId="0F384634" w14:textId="39D030BE" w:rsidR="004D4EE3" w:rsidRPr="00644455" w:rsidRDefault="00644455" w:rsidP="00EB2154">
      <w:pPr>
        <w:pStyle w:val="ListParagraph"/>
        <w:numPr>
          <w:ilvl w:val="0"/>
          <w:numId w:val="29"/>
        </w:numPr>
        <w:spacing w:after="0" w:line="240" w:lineRule="auto"/>
        <w:rPr>
          <w:rFonts w:cstheme="minorHAnsi"/>
        </w:rPr>
      </w:pPr>
      <w:r w:rsidRPr="00644455">
        <w:rPr>
          <w:rFonts w:cstheme="minorHAnsi"/>
        </w:rPr>
        <w:t>The WG would need to decide whether to address this topic</w:t>
      </w:r>
      <w:r>
        <w:rPr>
          <w:rFonts w:cstheme="minorHAnsi"/>
        </w:rPr>
        <w:t xml:space="preserve">, in which case it should be covered fully </w:t>
      </w:r>
      <w:r w:rsidR="004D4EE3" w:rsidRPr="00644455">
        <w:rPr>
          <w:rFonts w:cstheme="minorHAnsi"/>
        </w:rPr>
        <w:t>or acknowledge the practice and explain why it is not covered</w:t>
      </w:r>
      <w:r>
        <w:rPr>
          <w:rFonts w:cstheme="minorHAnsi"/>
        </w:rPr>
        <w:t xml:space="preserve"> by the WG</w:t>
      </w:r>
      <w:r w:rsidR="008F6350" w:rsidRPr="00644455">
        <w:rPr>
          <w:rFonts w:cstheme="minorHAnsi"/>
        </w:rPr>
        <w:t>.</w:t>
      </w:r>
      <w:r w:rsidR="004D4EE3" w:rsidRPr="00644455">
        <w:rPr>
          <w:rFonts w:cstheme="minorHAnsi"/>
        </w:rPr>
        <w:t xml:space="preserve">  </w:t>
      </w:r>
    </w:p>
    <w:p w14:paraId="7CE9FF9F" w14:textId="77777777" w:rsidR="005F7BF2" w:rsidRPr="00A74472" w:rsidRDefault="005F7BF2" w:rsidP="005F7BF2">
      <w:pPr>
        <w:pStyle w:val="ListParagraph"/>
        <w:spacing w:after="0" w:line="240" w:lineRule="auto"/>
        <w:ind w:left="360"/>
        <w:rPr>
          <w:rFonts w:cstheme="minorHAnsi"/>
        </w:rPr>
      </w:pPr>
    </w:p>
    <w:p w14:paraId="38006E16" w14:textId="77777777" w:rsidR="00F17F61" w:rsidRPr="0087067D" w:rsidRDefault="00F17F61" w:rsidP="005F7BF2">
      <w:pPr>
        <w:rPr>
          <w:rFonts w:asciiTheme="minorHAnsi" w:hAnsiTheme="minorHAnsi" w:cstheme="minorHAnsi"/>
          <w:color w:val="4472C4" w:themeColor="accent1"/>
          <w:sz w:val="22"/>
          <w:szCs w:val="22"/>
        </w:rPr>
      </w:pPr>
      <w:r w:rsidRPr="0087067D">
        <w:rPr>
          <w:rFonts w:asciiTheme="minorHAnsi" w:hAnsiTheme="minorHAnsi" w:cstheme="minorHAnsi"/>
          <w:color w:val="4472C4" w:themeColor="accent1"/>
          <w:sz w:val="22"/>
          <w:szCs w:val="22"/>
        </w:rPr>
        <w:t>Examples</w:t>
      </w:r>
    </w:p>
    <w:p w14:paraId="038C12D8" w14:textId="77777777" w:rsidR="00D8634A" w:rsidRDefault="00537B87" w:rsidP="00EB2154">
      <w:pPr>
        <w:pStyle w:val="ListParagraph"/>
        <w:numPr>
          <w:ilvl w:val="0"/>
          <w:numId w:val="28"/>
        </w:numPr>
        <w:spacing w:after="0" w:line="240" w:lineRule="auto"/>
        <w:rPr>
          <w:rFonts w:cstheme="minorHAnsi"/>
          <w:color w:val="000000" w:themeColor="text1"/>
        </w:rPr>
      </w:pPr>
      <w:r>
        <w:rPr>
          <w:rFonts w:cstheme="minorHAnsi"/>
          <w:color w:val="000000" w:themeColor="text1"/>
        </w:rPr>
        <w:t xml:space="preserve">The existing guidance communicates well </w:t>
      </w:r>
      <w:r w:rsidR="00F07317">
        <w:rPr>
          <w:rFonts w:cstheme="minorHAnsi"/>
          <w:color w:val="000000" w:themeColor="text1"/>
        </w:rPr>
        <w:t>using</w:t>
      </w:r>
      <w:r>
        <w:rPr>
          <w:rFonts w:cstheme="minorHAnsi"/>
          <w:color w:val="000000" w:themeColor="text1"/>
        </w:rPr>
        <w:t xml:space="preserve"> examples. </w:t>
      </w:r>
    </w:p>
    <w:p w14:paraId="2FBB9B92" w14:textId="77777777" w:rsidR="00D8634A" w:rsidRDefault="00D8634A" w:rsidP="00EB2154">
      <w:pPr>
        <w:pStyle w:val="ListParagraph"/>
        <w:numPr>
          <w:ilvl w:val="0"/>
          <w:numId w:val="28"/>
        </w:numPr>
        <w:spacing w:after="0" w:line="240" w:lineRule="auto"/>
        <w:rPr>
          <w:rFonts w:cstheme="minorHAnsi"/>
          <w:color w:val="000000" w:themeColor="text1"/>
        </w:rPr>
      </w:pPr>
      <w:r>
        <w:rPr>
          <w:rFonts w:cstheme="minorHAnsi"/>
          <w:color w:val="000000" w:themeColor="text1"/>
        </w:rPr>
        <w:t>Where content is to be kept, new current</w:t>
      </w:r>
      <w:r w:rsidR="005D756B">
        <w:rPr>
          <w:rFonts w:cstheme="minorHAnsi"/>
          <w:color w:val="000000" w:themeColor="text1"/>
        </w:rPr>
        <w:t>-</w:t>
      </w:r>
      <w:r>
        <w:rPr>
          <w:rFonts w:cstheme="minorHAnsi"/>
          <w:color w:val="000000" w:themeColor="text1"/>
        </w:rPr>
        <w:t xml:space="preserve">day examples are needed to update the old ones. </w:t>
      </w:r>
    </w:p>
    <w:p w14:paraId="4B4C053B" w14:textId="77777777" w:rsidR="008A5DA1" w:rsidRDefault="008A5DA1" w:rsidP="00EB2154">
      <w:pPr>
        <w:pStyle w:val="ListParagraph"/>
        <w:numPr>
          <w:ilvl w:val="0"/>
          <w:numId w:val="28"/>
        </w:numPr>
        <w:spacing w:after="0" w:line="240" w:lineRule="auto"/>
        <w:rPr>
          <w:rFonts w:cstheme="minorHAnsi"/>
          <w:color w:val="000000" w:themeColor="text1"/>
        </w:rPr>
      </w:pPr>
      <w:r w:rsidRPr="00983817">
        <w:rPr>
          <w:rFonts w:cstheme="minorHAnsi"/>
          <w:color w:val="000000" w:themeColor="text1"/>
        </w:rPr>
        <w:t xml:space="preserve">Need case studies </w:t>
      </w:r>
      <w:r>
        <w:rPr>
          <w:rFonts w:cstheme="minorHAnsi"/>
          <w:color w:val="000000" w:themeColor="text1"/>
        </w:rPr>
        <w:t>demonstrating successful outcomes and unsuccessful outcomes.</w:t>
      </w:r>
    </w:p>
    <w:p w14:paraId="3E71966E" w14:textId="77777777" w:rsidR="005268B1" w:rsidRDefault="00F240E6" w:rsidP="00EB2154">
      <w:pPr>
        <w:pStyle w:val="ListParagraph"/>
        <w:numPr>
          <w:ilvl w:val="0"/>
          <w:numId w:val="28"/>
        </w:numPr>
        <w:spacing w:after="0" w:line="240" w:lineRule="auto"/>
        <w:rPr>
          <w:rFonts w:cstheme="minorHAnsi"/>
          <w:color w:val="000000" w:themeColor="text1"/>
        </w:rPr>
      </w:pPr>
      <w:r>
        <w:rPr>
          <w:rFonts w:cstheme="minorHAnsi"/>
          <w:color w:val="000000" w:themeColor="text1"/>
        </w:rPr>
        <w:t>Regarding</w:t>
      </w:r>
      <w:r w:rsidR="005D17CD" w:rsidRPr="00537B87">
        <w:rPr>
          <w:rFonts w:cstheme="minorHAnsi"/>
          <w:color w:val="000000" w:themeColor="text1"/>
        </w:rPr>
        <w:t xml:space="preserve"> </w:t>
      </w:r>
      <w:r>
        <w:rPr>
          <w:rFonts w:cstheme="minorHAnsi"/>
          <w:color w:val="000000" w:themeColor="text1"/>
        </w:rPr>
        <w:t xml:space="preserve">the subject of </w:t>
      </w:r>
      <w:r w:rsidR="005D17CD" w:rsidRPr="00537B87">
        <w:rPr>
          <w:rFonts w:cstheme="minorHAnsi"/>
          <w:color w:val="000000" w:themeColor="text1"/>
        </w:rPr>
        <w:t xml:space="preserve">approval, </w:t>
      </w:r>
      <w:r w:rsidR="00612532" w:rsidRPr="00537B87">
        <w:rPr>
          <w:rFonts w:cstheme="minorHAnsi"/>
          <w:color w:val="000000" w:themeColor="text1"/>
        </w:rPr>
        <w:t xml:space="preserve">it would be </w:t>
      </w:r>
      <w:r>
        <w:rPr>
          <w:rFonts w:cstheme="minorHAnsi"/>
          <w:color w:val="000000" w:themeColor="text1"/>
        </w:rPr>
        <w:t>helpful</w:t>
      </w:r>
      <w:r w:rsidR="00612532" w:rsidRPr="00537B87">
        <w:rPr>
          <w:rFonts w:cstheme="minorHAnsi"/>
          <w:color w:val="000000" w:themeColor="text1"/>
        </w:rPr>
        <w:t xml:space="preserve"> to find a</w:t>
      </w:r>
      <w:r>
        <w:rPr>
          <w:rFonts w:cstheme="minorHAnsi"/>
          <w:color w:val="000000" w:themeColor="text1"/>
        </w:rPr>
        <w:t>n example showing</w:t>
      </w:r>
      <w:r w:rsidR="0014004E" w:rsidRPr="00537B87">
        <w:rPr>
          <w:rFonts w:cstheme="minorHAnsi"/>
          <w:color w:val="000000" w:themeColor="text1"/>
        </w:rPr>
        <w:t xml:space="preserve"> </w:t>
      </w:r>
      <w:r w:rsidR="005D17CD" w:rsidRPr="00537B87">
        <w:rPr>
          <w:rFonts w:cstheme="minorHAnsi"/>
          <w:color w:val="000000" w:themeColor="text1"/>
        </w:rPr>
        <w:t xml:space="preserve">patient input </w:t>
      </w:r>
      <w:r>
        <w:rPr>
          <w:rFonts w:cstheme="minorHAnsi"/>
          <w:color w:val="000000" w:themeColor="text1"/>
        </w:rPr>
        <w:t>as</w:t>
      </w:r>
      <w:r w:rsidR="005D17CD" w:rsidRPr="00537B87">
        <w:rPr>
          <w:rFonts w:cstheme="minorHAnsi"/>
          <w:color w:val="000000" w:themeColor="text1"/>
        </w:rPr>
        <w:t xml:space="preserve"> part of </w:t>
      </w:r>
      <w:r w:rsidR="0014004E" w:rsidRPr="00537B87">
        <w:rPr>
          <w:rFonts w:cstheme="minorHAnsi"/>
          <w:color w:val="000000" w:themeColor="text1"/>
        </w:rPr>
        <w:t xml:space="preserve">the assessment phase and the </w:t>
      </w:r>
      <w:r w:rsidR="005D17CD" w:rsidRPr="00537B87">
        <w:rPr>
          <w:rFonts w:cstheme="minorHAnsi"/>
          <w:color w:val="000000" w:themeColor="text1"/>
        </w:rPr>
        <w:t>decision-making.</w:t>
      </w:r>
    </w:p>
    <w:p w14:paraId="26A4C651" w14:textId="6DD354DF" w:rsidR="00ED4156" w:rsidRDefault="00D37F46" w:rsidP="00EB2154">
      <w:pPr>
        <w:pStyle w:val="ListParagraph"/>
        <w:numPr>
          <w:ilvl w:val="0"/>
          <w:numId w:val="28"/>
        </w:numPr>
        <w:spacing w:after="0" w:line="240" w:lineRule="auto"/>
        <w:rPr>
          <w:rFonts w:cstheme="minorHAnsi"/>
          <w:color w:val="000000" w:themeColor="text1"/>
        </w:rPr>
      </w:pPr>
      <w:r>
        <w:rPr>
          <w:rFonts w:cstheme="minorHAnsi"/>
          <w:color w:val="000000" w:themeColor="text1"/>
        </w:rPr>
        <w:t>Examples o</w:t>
      </w:r>
      <w:r w:rsidR="008A5DA1">
        <w:rPr>
          <w:rFonts w:cstheme="minorHAnsi"/>
          <w:color w:val="000000" w:themeColor="text1"/>
        </w:rPr>
        <w:t>f</w:t>
      </w:r>
      <w:r>
        <w:rPr>
          <w:rFonts w:cstheme="minorHAnsi"/>
          <w:color w:val="000000" w:themeColor="text1"/>
        </w:rPr>
        <w:t xml:space="preserve"> when patient preference</w:t>
      </w:r>
      <w:r w:rsidR="00EA7F4A" w:rsidRPr="00983817">
        <w:rPr>
          <w:rFonts w:cstheme="minorHAnsi"/>
          <w:color w:val="000000" w:themeColor="text1"/>
        </w:rPr>
        <w:t xml:space="preserve"> over</w:t>
      </w:r>
      <w:r w:rsidR="001445DF">
        <w:rPr>
          <w:rFonts w:cstheme="minorHAnsi"/>
          <w:color w:val="000000" w:themeColor="text1"/>
        </w:rPr>
        <w:t xml:space="preserve">rules </w:t>
      </w:r>
      <w:r w:rsidR="0085660D">
        <w:rPr>
          <w:rFonts w:cstheme="minorHAnsi"/>
          <w:color w:val="000000" w:themeColor="text1"/>
        </w:rPr>
        <w:t xml:space="preserve">submissions and/or </w:t>
      </w:r>
      <w:r w:rsidR="001445DF">
        <w:rPr>
          <w:rFonts w:cstheme="minorHAnsi"/>
          <w:color w:val="000000" w:themeColor="text1"/>
        </w:rPr>
        <w:t>approvals.</w:t>
      </w:r>
    </w:p>
    <w:p w14:paraId="1A58C86D" w14:textId="77777777" w:rsidR="005F7BF2" w:rsidRDefault="005F7BF2" w:rsidP="005F7BF2">
      <w:pPr>
        <w:pStyle w:val="ListParagraph"/>
        <w:spacing w:after="0" w:line="240" w:lineRule="auto"/>
        <w:ind w:left="360"/>
        <w:rPr>
          <w:rFonts w:cstheme="minorHAnsi"/>
          <w:color w:val="000000" w:themeColor="text1"/>
        </w:rPr>
      </w:pPr>
    </w:p>
    <w:p w14:paraId="5B0DBD83" w14:textId="77777777" w:rsidR="00380FE5" w:rsidRPr="00380FE5" w:rsidRDefault="00380FE5" w:rsidP="00380FE5">
      <w:pPr>
        <w:rPr>
          <w:rFonts w:asciiTheme="majorHAnsi" w:hAnsiTheme="majorHAnsi"/>
          <w:color w:val="4472C4" w:themeColor="accent1"/>
          <w:u w:val="single"/>
        </w:rPr>
      </w:pPr>
      <w:r w:rsidRPr="00380FE5">
        <w:rPr>
          <w:rFonts w:asciiTheme="majorHAnsi" w:hAnsiTheme="majorHAnsi"/>
          <w:color w:val="4472C4" w:themeColor="accent1"/>
          <w:u w:val="single"/>
        </w:rPr>
        <w:t xml:space="preserve">Identify other initiatives </w:t>
      </w:r>
      <w:r>
        <w:rPr>
          <w:rFonts w:asciiTheme="majorHAnsi" w:hAnsiTheme="majorHAnsi"/>
          <w:color w:val="4472C4" w:themeColor="accent1"/>
          <w:u w:val="single"/>
        </w:rPr>
        <w:t xml:space="preserve">for CIOMS WG XII </w:t>
      </w:r>
      <w:r w:rsidRPr="00380FE5">
        <w:rPr>
          <w:rFonts w:asciiTheme="majorHAnsi" w:hAnsiTheme="majorHAnsi"/>
          <w:color w:val="4472C4" w:themeColor="accent1"/>
          <w:u w:val="single"/>
        </w:rPr>
        <w:t>to interact with</w:t>
      </w:r>
    </w:p>
    <w:p w14:paraId="392C221B" w14:textId="617570A6" w:rsidR="00380FE5" w:rsidRPr="0080665B" w:rsidRDefault="0080665B" w:rsidP="00380FE5">
      <w:pPr>
        <w:rPr>
          <w:rFonts w:asciiTheme="minorHAnsi" w:hAnsiTheme="minorHAnsi" w:cstheme="minorHAnsi"/>
          <w:sz w:val="22"/>
          <w:szCs w:val="22"/>
        </w:rPr>
      </w:pPr>
      <w:r w:rsidRPr="0080665B">
        <w:rPr>
          <w:rFonts w:asciiTheme="minorHAnsi" w:hAnsiTheme="minorHAnsi" w:cstheme="minorHAnsi"/>
          <w:sz w:val="22"/>
          <w:szCs w:val="22"/>
        </w:rPr>
        <w:t xml:space="preserve">The </w:t>
      </w:r>
      <w:r>
        <w:rPr>
          <w:rFonts w:asciiTheme="minorHAnsi" w:hAnsiTheme="minorHAnsi" w:cstheme="minorHAnsi"/>
          <w:sz w:val="22"/>
          <w:szCs w:val="22"/>
        </w:rPr>
        <w:t>vast number of</w:t>
      </w:r>
      <w:r w:rsidR="00200C75">
        <w:rPr>
          <w:rFonts w:asciiTheme="minorHAnsi" w:hAnsiTheme="minorHAnsi" w:cstheme="minorHAnsi"/>
          <w:sz w:val="22"/>
          <w:szCs w:val="22"/>
        </w:rPr>
        <w:t xml:space="preserve"> </w:t>
      </w:r>
      <w:r>
        <w:rPr>
          <w:rFonts w:asciiTheme="minorHAnsi" w:hAnsiTheme="minorHAnsi" w:cstheme="minorHAnsi"/>
          <w:sz w:val="22"/>
          <w:szCs w:val="22"/>
        </w:rPr>
        <w:t xml:space="preserve">initiatives worldwide speaks volumes about how the benefit-risk world is moving forward. The </w:t>
      </w:r>
      <w:r w:rsidR="0085660D">
        <w:rPr>
          <w:rFonts w:asciiTheme="minorHAnsi" w:hAnsiTheme="minorHAnsi" w:cstheme="minorHAnsi"/>
          <w:sz w:val="22"/>
          <w:szCs w:val="22"/>
        </w:rPr>
        <w:t>WG</w:t>
      </w:r>
      <w:r>
        <w:rPr>
          <w:rFonts w:asciiTheme="minorHAnsi" w:hAnsiTheme="minorHAnsi" w:cstheme="minorHAnsi"/>
          <w:sz w:val="22"/>
          <w:szCs w:val="22"/>
        </w:rPr>
        <w:t xml:space="preserve"> will need to create links with peer initiatives and avoid redundancies.</w:t>
      </w:r>
      <w:r w:rsidR="00EE06ED">
        <w:rPr>
          <w:rFonts w:asciiTheme="minorHAnsi" w:hAnsiTheme="minorHAnsi" w:cstheme="minorHAnsi"/>
          <w:sz w:val="22"/>
          <w:szCs w:val="22"/>
        </w:rPr>
        <w:t xml:space="preserve"> Ideally, this would reflect the global audience. </w:t>
      </w:r>
    </w:p>
    <w:p w14:paraId="6D2545A4" w14:textId="77777777" w:rsidR="00D10C2A" w:rsidRDefault="00D10C2A" w:rsidP="005F7BF2">
      <w:pPr>
        <w:rPr>
          <w:rFonts w:asciiTheme="minorHAnsi" w:hAnsiTheme="minorHAnsi" w:cstheme="minorHAnsi"/>
          <w:color w:val="000000" w:themeColor="text1"/>
          <w:sz w:val="22"/>
          <w:szCs w:val="22"/>
        </w:rPr>
      </w:pPr>
    </w:p>
    <w:p w14:paraId="49ED8AA1" w14:textId="77777777" w:rsidR="00456FF2" w:rsidRPr="008C7DC0" w:rsidRDefault="00456FF2" w:rsidP="005F7BF2">
      <w:pPr>
        <w:pStyle w:val="ListParagraph"/>
        <w:numPr>
          <w:ilvl w:val="0"/>
          <w:numId w:val="14"/>
        </w:numPr>
        <w:spacing w:after="0" w:line="240" w:lineRule="auto"/>
        <w:rPr>
          <w:rFonts w:cstheme="minorHAnsi"/>
          <w:color w:val="000000" w:themeColor="text1"/>
        </w:rPr>
      </w:pPr>
      <w:r w:rsidRPr="008C7DC0">
        <w:rPr>
          <w:rFonts w:cstheme="minorHAnsi"/>
          <w:color w:val="000000" w:themeColor="text1"/>
        </w:rPr>
        <w:t>FDA guidance</w:t>
      </w:r>
    </w:p>
    <w:p w14:paraId="38EC2B9D" w14:textId="77777777" w:rsidR="00DC2965" w:rsidRPr="00816077" w:rsidRDefault="008C7DC0" w:rsidP="005F7BF2">
      <w:pPr>
        <w:pStyle w:val="ListParagraph"/>
        <w:numPr>
          <w:ilvl w:val="0"/>
          <w:numId w:val="14"/>
        </w:numPr>
        <w:spacing w:after="0" w:line="240" w:lineRule="auto"/>
        <w:rPr>
          <w:rFonts w:cstheme="minorHAnsi"/>
          <w:color w:val="000000" w:themeColor="text1"/>
        </w:rPr>
      </w:pPr>
      <w:r>
        <w:rPr>
          <w:rFonts w:cstheme="minorHAnsi"/>
          <w:color w:val="000000" w:themeColor="text1"/>
        </w:rPr>
        <w:t xml:space="preserve">FDA’s </w:t>
      </w:r>
      <w:r w:rsidR="00576FA0">
        <w:rPr>
          <w:rFonts w:cstheme="minorHAnsi"/>
          <w:color w:val="000000" w:themeColor="text1"/>
        </w:rPr>
        <w:t>b</w:t>
      </w:r>
      <w:r w:rsidRPr="000D49B5">
        <w:rPr>
          <w:rFonts w:cstheme="minorHAnsi"/>
          <w:color w:val="000000" w:themeColor="text1"/>
        </w:rPr>
        <w:t>enefit-risk assessment meetings online including videos</w:t>
      </w:r>
    </w:p>
    <w:p w14:paraId="5751F9CE" w14:textId="77777777" w:rsidR="00816077" w:rsidRDefault="00576FA0" w:rsidP="005F7BF2">
      <w:pPr>
        <w:pStyle w:val="ListParagraph"/>
        <w:numPr>
          <w:ilvl w:val="0"/>
          <w:numId w:val="14"/>
        </w:numPr>
        <w:spacing w:after="0" w:line="240" w:lineRule="auto"/>
        <w:rPr>
          <w:rFonts w:cstheme="minorHAnsi"/>
          <w:color w:val="000000" w:themeColor="text1"/>
        </w:rPr>
      </w:pPr>
      <w:r>
        <w:rPr>
          <w:rFonts w:cstheme="minorHAnsi"/>
          <w:color w:val="000000" w:themeColor="text1"/>
        </w:rPr>
        <w:t>FDA’s</w:t>
      </w:r>
      <w:r w:rsidR="00DC2965" w:rsidRPr="00816077">
        <w:rPr>
          <w:rFonts w:cstheme="minorHAnsi"/>
          <w:color w:val="000000" w:themeColor="text1"/>
        </w:rPr>
        <w:t xml:space="preserve"> benefit-risk guidance in PDUFA VI, </w:t>
      </w:r>
      <w:r>
        <w:rPr>
          <w:rFonts w:cstheme="minorHAnsi"/>
          <w:color w:val="000000" w:themeColor="text1"/>
        </w:rPr>
        <w:t xml:space="preserve">whose </w:t>
      </w:r>
      <w:r w:rsidR="00DC2965" w:rsidRPr="00816077">
        <w:rPr>
          <w:rFonts w:cstheme="minorHAnsi"/>
          <w:color w:val="000000" w:themeColor="text1"/>
        </w:rPr>
        <w:t xml:space="preserve">implementation plan has been published, and </w:t>
      </w:r>
      <w:r>
        <w:rPr>
          <w:rFonts w:cstheme="minorHAnsi"/>
          <w:color w:val="000000" w:themeColor="text1"/>
        </w:rPr>
        <w:t>a</w:t>
      </w:r>
      <w:r w:rsidR="00DC2965" w:rsidRPr="00816077">
        <w:rPr>
          <w:rFonts w:cstheme="minorHAnsi"/>
          <w:color w:val="000000" w:themeColor="text1"/>
        </w:rPr>
        <w:t xml:space="preserve"> discussion document from </w:t>
      </w:r>
      <w:r>
        <w:rPr>
          <w:rFonts w:cstheme="minorHAnsi"/>
          <w:color w:val="000000" w:themeColor="text1"/>
        </w:rPr>
        <w:t xml:space="preserve">a </w:t>
      </w:r>
      <w:r w:rsidR="00DC2965" w:rsidRPr="00816077">
        <w:rPr>
          <w:rFonts w:cstheme="minorHAnsi"/>
          <w:color w:val="000000" w:themeColor="text1"/>
        </w:rPr>
        <w:t xml:space="preserve">public meeting in May </w:t>
      </w:r>
      <w:r>
        <w:rPr>
          <w:rFonts w:cstheme="minorHAnsi"/>
          <w:color w:val="000000" w:themeColor="text1"/>
        </w:rPr>
        <w:t xml:space="preserve">2019 </w:t>
      </w:r>
      <w:r w:rsidR="00DC2965" w:rsidRPr="00816077">
        <w:rPr>
          <w:rFonts w:cstheme="minorHAnsi"/>
          <w:color w:val="000000" w:themeColor="text1"/>
        </w:rPr>
        <w:t xml:space="preserve">that lays out some of initial thinking </w:t>
      </w:r>
      <w:r>
        <w:rPr>
          <w:rFonts w:cstheme="minorHAnsi"/>
          <w:color w:val="000000" w:themeColor="text1"/>
        </w:rPr>
        <w:t>regarding</w:t>
      </w:r>
      <w:r w:rsidR="00DC2965" w:rsidRPr="00816077">
        <w:rPr>
          <w:rFonts w:cstheme="minorHAnsi"/>
          <w:color w:val="000000" w:themeColor="text1"/>
        </w:rPr>
        <w:t xml:space="preserve"> the content of the guidance, </w:t>
      </w:r>
      <w:r>
        <w:rPr>
          <w:rFonts w:cstheme="minorHAnsi"/>
          <w:color w:val="000000" w:themeColor="text1"/>
        </w:rPr>
        <w:t xml:space="preserve">is </w:t>
      </w:r>
      <w:r w:rsidR="00DC2965" w:rsidRPr="00816077">
        <w:rPr>
          <w:rFonts w:cstheme="minorHAnsi"/>
          <w:color w:val="000000" w:themeColor="text1"/>
        </w:rPr>
        <w:t>still under development</w:t>
      </w:r>
      <w:r>
        <w:rPr>
          <w:rFonts w:cstheme="minorHAnsi"/>
          <w:color w:val="000000" w:themeColor="text1"/>
        </w:rPr>
        <w:t>. T</w:t>
      </w:r>
      <w:r w:rsidR="00DC2965" w:rsidRPr="00816077">
        <w:rPr>
          <w:rFonts w:cstheme="minorHAnsi"/>
          <w:color w:val="000000" w:themeColor="text1"/>
        </w:rPr>
        <w:t>he draft guidance is intended to be published in 2020.</w:t>
      </w:r>
    </w:p>
    <w:p w14:paraId="7EE93085" w14:textId="77777777" w:rsidR="008C7DC0" w:rsidRPr="000D49B5" w:rsidRDefault="008C7DC0" w:rsidP="005F7BF2">
      <w:pPr>
        <w:pStyle w:val="ListParagraph"/>
        <w:numPr>
          <w:ilvl w:val="0"/>
          <w:numId w:val="14"/>
        </w:numPr>
        <w:spacing w:after="0" w:line="240" w:lineRule="auto"/>
        <w:rPr>
          <w:rFonts w:cstheme="minorHAnsi"/>
          <w:color w:val="000000" w:themeColor="text1"/>
        </w:rPr>
      </w:pPr>
      <w:r w:rsidRPr="000D49B5">
        <w:rPr>
          <w:rFonts w:cstheme="minorHAnsi"/>
          <w:color w:val="000000" w:themeColor="text1"/>
        </w:rPr>
        <w:lastRenderedPageBreak/>
        <w:t xml:space="preserve">On the patient-side, there is the FDA Patient-Focused Drug Development, Voice Implication Initiative, </w:t>
      </w:r>
      <w:r w:rsidR="00D448BD">
        <w:rPr>
          <w:rFonts w:cstheme="minorHAnsi"/>
          <w:color w:val="000000" w:themeColor="text1"/>
        </w:rPr>
        <w:t xml:space="preserve">with </w:t>
      </w:r>
      <w:r w:rsidRPr="000D49B5">
        <w:rPr>
          <w:rFonts w:cstheme="minorHAnsi"/>
          <w:color w:val="000000" w:themeColor="text1"/>
        </w:rPr>
        <w:t>24 disease-specific workshops where patients share their perspectives</w:t>
      </w:r>
      <w:r w:rsidR="00D448BD">
        <w:rPr>
          <w:rFonts w:cstheme="minorHAnsi"/>
          <w:color w:val="000000" w:themeColor="text1"/>
        </w:rPr>
        <w:t>.</w:t>
      </w:r>
      <w:r w:rsidRPr="000D49B5">
        <w:rPr>
          <w:rFonts w:cstheme="minorHAnsi"/>
          <w:color w:val="000000" w:themeColor="text1"/>
        </w:rPr>
        <w:t xml:space="preserve"> </w:t>
      </w:r>
    </w:p>
    <w:p w14:paraId="52F7529B" w14:textId="77777777" w:rsidR="001B6FA5" w:rsidRDefault="008C7DC0" w:rsidP="005F7BF2">
      <w:pPr>
        <w:pStyle w:val="ListParagraph"/>
        <w:numPr>
          <w:ilvl w:val="0"/>
          <w:numId w:val="14"/>
        </w:numPr>
        <w:spacing w:after="0" w:line="240" w:lineRule="auto"/>
        <w:rPr>
          <w:rFonts w:cstheme="minorHAnsi"/>
          <w:color w:val="000000" w:themeColor="text1"/>
        </w:rPr>
      </w:pPr>
      <w:r w:rsidRPr="000D49B5">
        <w:rPr>
          <w:rFonts w:cstheme="minorHAnsi"/>
          <w:color w:val="000000" w:themeColor="text1"/>
        </w:rPr>
        <w:t xml:space="preserve">On </w:t>
      </w:r>
      <w:r w:rsidR="006717E0">
        <w:rPr>
          <w:rFonts w:cstheme="minorHAnsi"/>
          <w:color w:val="000000" w:themeColor="text1"/>
        </w:rPr>
        <w:t xml:space="preserve">the </w:t>
      </w:r>
      <w:r w:rsidRPr="000D49B5">
        <w:rPr>
          <w:rFonts w:cstheme="minorHAnsi"/>
          <w:color w:val="000000" w:themeColor="text1"/>
        </w:rPr>
        <w:t>quantitative side, CBER’s Science of Patient Input Initiative programme look</w:t>
      </w:r>
      <w:r w:rsidR="006717E0">
        <w:rPr>
          <w:rFonts w:cstheme="minorHAnsi"/>
          <w:color w:val="000000" w:themeColor="text1"/>
        </w:rPr>
        <w:t>s</w:t>
      </w:r>
      <w:r w:rsidRPr="000D49B5">
        <w:rPr>
          <w:rFonts w:cstheme="minorHAnsi"/>
          <w:color w:val="000000" w:themeColor="text1"/>
        </w:rPr>
        <w:t xml:space="preserve"> at cutting-edge means of trying to get generalisable info</w:t>
      </w:r>
      <w:r w:rsidR="006717E0">
        <w:rPr>
          <w:rFonts w:cstheme="minorHAnsi"/>
          <w:color w:val="000000" w:themeColor="text1"/>
        </w:rPr>
        <w:t>rmation</w:t>
      </w:r>
      <w:r w:rsidRPr="000D49B5">
        <w:rPr>
          <w:rFonts w:cstheme="minorHAnsi"/>
          <w:color w:val="000000" w:themeColor="text1"/>
        </w:rPr>
        <w:t xml:space="preserve"> about patient preference. </w:t>
      </w:r>
    </w:p>
    <w:p w14:paraId="7528DA8C" w14:textId="5CD181E2" w:rsidR="008C7DC0" w:rsidRDefault="007363BF" w:rsidP="005F7BF2">
      <w:pPr>
        <w:pStyle w:val="ListParagraph"/>
        <w:numPr>
          <w:ilvl w:val="0"/>
          <w:numId w:val="14"/>
        </w:numPr>
        <w:spacing w:after="0" w:line="240" w:lineRule="auto"/>
        <w:rPr>
          <w:rFonts w:cstheme="minorHAnsi"/>
          <w:color w:val="000000" w:themeColor="text1"/>
        </w:rPr>
      </w:pPr>
      <w:r w:rsidRPr="008C7DC0">
        <w:rPr>
          <w:rFonts w:cstheme="minorHAnsi"/>
          <w:color w:val="000000" w:themeColor="text1"/>
        </w:rPr>
        <w:t xml:space="preserve">American </w:t>
      </w:r>
      <w:r w:rsidR="00BE7BCF" w:rsidRPr="008C7DC0">
        <w:rPr>
          <w:rFonts w:cstheme="minorHAnsi"/>
          <w:color w:val="000000" w:themeColor="text1"/>
        </w:rPr>
        <w:t>Statistical</w:t>
      </w:r>
      <w:r w:rsidRPr="008C7DC0">
        <w:rPr>
          <w:rFonts w:cstheme="minorHAnsi"/>
          <w:color w:val="000000" w:themeColor="text1"/>
        </w:rPr>
        <w:t xml:space="preserve"> Association Task Force</w:t>
      </w:r>
      <w:r w:rsidR="001601C1">
        <w:rPr>
          <w:rFonts w:cstheme="minorHAnsi"/>
          <w:color w:val="000000" w:themeColor="text1"/>
        </w:rPr>
        <w:t xml:space="preserve"> </w:t>
      </w:r>
      <w:r w:rsidR="008C7DC0" w:rsidRPr="008C7DC0">
        <w:rPr>
          <w:rFonts w:cstheme="minorHAnsi"/>
          <w:color w:val="000000" w:themeColor="text1"/>
        </w:rPr>
        <w:t xml:space="preserve">- </w:t>
      </w:r>
      <w:r w:rsidRPr="008C7DC0">
        <w:rPr>
          <w:rFonts w:cstheme="minorHAnsi"/>
          <w:color w:val="000000" w:themeColor="text1"/>
        </w:rPr>
        <w:t xml:space="preserve">focused on benefit-risk assessment planning </w:t>
      </w:r>
      <w:r w:rsidR="00323522" w:rsidRPr="008C7DC0">
        <w:rPr>
          <w:rFonts w:cstheme="minorHAnsi"/>
          <w:color w:val="000000" w:themeColor="text1"/>
        </w:rPr>
        <w:t>throughout the life-cycle</w:t>
      </w:r>
      <w:r w:rsidR="00142C9C" w:rsidRPr="008C7DC0">
        <w:rPr>
          <w:rFonts w:cstheme="minorHAnsi"/>
          <w:color w:val="000000" w:themeColor="text1"/>
        </w:rPr>
        <w:t xml:space="preserve"> of products</w:t>
      </w:r>
      <w:r w:rsidR="00500FB0" w:rsidRPr="008C7DC0">
        <w:rPr>
          <w:rFonts w:cstheme="minorHAnsi"/>
          <w:color w:val="000000" w:themeColor="text1"/>
        </w:rPr>
        <w:t xml:space="preserve">. In the near-term, will do a survey </w:t>
      </w:r>
      <w:r w:rsidR="00C5606F">
        <w:rPr>
          <w:rFonts w:cstheme="minorHAnsi"/>
          <w:color w:val="000000" w:themeColor="text1"/>
        </w:rPr>
        <w:t>at</w:t>
      </w:r>
      <w:r w:rsidR="00500FB0" w:rsidRPr="008C7DC0">
        <w:rPr>
          <w:rFonts w:cstheme="minorHAnsi"/>
          <w:color w:val="000000" w:themeColor="text1"/>
        </w:rPr>
        <w:t xml:space="preserve"> medical product firms, not just </w:t>
      </w:r>
      <w:r w:rsidR="00C5606F">
        <w:rPr>
          <w:rFonts w:cstheme="minorHAnsi"/>
          <w:color w:val="000000" w:themeColor="text1"/>
        </w:rPr>
        <w:t xml:space="preserve">on </w:t>
      </w:r>
      <w:r w:rsidR="00500FB0" w:rsidRPr="008C7DC0">
        <w:rPr>
          <w:rFonts w:cstheme="minorHAnsi"/>
          <w:color w:val="000000" w:themeColor="text1"/>
        </w:rPr>
        <w:t xml:space="preserve">medicines but also </w:t>
      </w:r>
      <w:r w:rsidR="00C5606F">
        <w:rPr>
          <w:rFonts w:cstheme="minorHAnsi"/>
          <w:color w:val="000000" w:themeColor="text1"/>
        </w:rPr>
        <w:t xml:space="preserve">on </w:t>
      </w:r>
      <w:r w:rsidR="00500FB0" w:rsidRPr="008C7DC0">
        <w:rPr>
          <w:rFonts w:cstheme="minorHAnsi"/>
          <w:color w:val="000000" w:themeColor="text1"/>
        </w:rPr>
        <w:t>vaccines, devices</w:t>
      </w:r>
      <w:r w:rsidR="00A8346B" w:rsidRPr="008C7DC0">
        <w:rPr>
          <w:rFonts w:cstheme="minorHAnsi"/>
          <w:color w:val="000000" w:themeColor="text1"/>
        </w:rPr>
        <w:t xml:space="preserve"> etc </w:t>
      </w:r>
      <w:r w:rsidR="001358F1" w:rsidRPr="008C7DC0">
        <w:rPr>
          <w:rFonts w:cstheme="minorHAnsi"/>
          <w:color w:val="000000" w:themeColor="text1"/>
        </w:rPr>
        <w:t xml:space="preserve">focusing on getting </w:t>
      </w:r>
      <w:r w:rsidR="00187423" w:rsidRPr="008C7DC0">
        <w:rPr>
          <w:rFonts w:cstheme="minorHAnsi"/>
          <w:color w:val="000000" w:themeColor="text1"/>
        </w:rPr>
        <w:t>a snapshot of the current approaches of the benefit-risk assessment within the companies</w:t>
      </w:r>
      <w:r w:rsidR="00AB68E7" w:rsidRPr="008C7DC0">
        <w:rPr>
          <w:rFonts w:cstheme="minorHAnsi"/>
          <w:color w:val="000000" w:themeColor="text1"/>
        </w:rPr>
        <w:t>. There is also a literature review planned and there will be a best practice doc</w:t>
      </w:r>
      <w:r w:rsidR="00C5606F">
        <w:rPr>
          <w:rFonts w:cstheme="minorHAnsi"/>
          <w:color w:val="000000" w:themeColor="text1"/>
        </w:rPr>
        <w:t>um</w:t>
      </w:r>
      <w:r w:rsidR="00FD0EAC">
        <w:rPr>
          <w:rFonts w:cstheme="minorHAnsi"/>
          <w:color w:val="000000" w:themeColor="text1"/>
        </w:rPr>
        <w:t>e</w:t>
      </w:r>
      <w:r w:rsidR="00C5606F">
        <w:rPr>
          <w:rFonts w:cstheme="minorHAnsi"/>
          <w:color w:val="000000" w:themeColor="text1"/>
        </w:rPr>
        <w:t>nt</w:t>
      </w:r>
      <w:r w:rsidR="00AB68E7" w:rsidRPr="008C7DC0">
        <w:rPr>
          <w:rFonts w:cstheme="minorHAnsi"/>
          <w:color w:val="000000" w:themeColor="text1"/>
        </w:rPr>
        <w:t xml:space="preserve"> to come. </w:t>
      </w:r>
      <w:r w:rsidR="00E724BE">
        <w:rPr>
          <w:rFonts w:cstheme="minorHAnsi"/>
          <w:color w:val="000000" w:themeColor="text1"/>
        </w:rPr>
        <w:t>The s</w:t>
      </w:r>
      <w:r w:rsidR="003631C7" w:rsidRPr="008C7DC0">
        <w:rPr>
          <w:rFonts w:cstheme="minorHAnsi"/>
          <w:color w:val="000000" w:themeColor="text1"/>
        </w:rPr>
        <w:t xml:space="preserve">urvey will launch in 2019, </w:t>
      </w:r>
      <w:r w:rsidR="00241595">
        <w:rPr>
          <w:rFonts w:cstheme="minorHAnsi"/>
          <w:color w:val="000000" w:themeColor="text1"/>
        </w:rPr>
        <w:t xml:space="preserve">with a </w:t>
      </w:r>
      <w:r w:rsidR="003631C7" w:rsidRPr="008C7DC0">
        <w:rPr>
          <w:rFonts w:cstheme="minorHAnsi"/>
          <w:color w:val="000000" w:themeColor="text1"/>
        </w:rPr>
        <w:t xml:space="preserve">cross-functional spectrum among </w:t>
      </w:r>
      <w:r w:rsidR="00CF0593">
        <w:rPr>
          <w:rFonts w:cstheme="minorHAnsi"/>
          <w:color w:val="000000" w:themeColor="text1"/>
        </w:rPr>
        <w:t xml:space="preserve">the </w:t>
      </w:r>
      <w:r w:rsidR="003631C7" w:rsidRPr="008C7DC0">
        <w:rPr>
          <w:rFonts w:cstheme="minorHAnsi"/>
          <w:color w:val="000000" w:themeColor="text1"/>
        </w:rPr>
        <w:t xml:space="preserve">people included in </w:t>
      </w:r>
      <w:r w:rsidR="00CF0593">
        <w:rPr>
          <w:rFonts w:cstheme="minorHAnsi"/>
          <w:color w:val="000000" w:themeColor="text1"/>
        </w:rPr>
        <w:t xml:space="preserve">the </w:t>
      </w:r>
      <w:r w:rsidR="003631C7" w:rsidRPr="008C7DC0">
        <w:rPr>
          <w:rFonts w:cstheme="minorHAnsi"/>
          <w:color w:val="000000" w:themeColor="text1"/>
        </w:rPr>
        <w:t>survey</w:t>
      </w:r>
      <w:r w:rsidR="008F60FA" w:rsidRPr="008C7DC0">
        <w:rPr>
          <w:rFonts w:cstheme="minorHAnsi"/>
          <w:color w:val="000000" w:themeColor="text1"/>
        </w:rPr>
        <w:t xml:space="preserve">. </w:t>
      </w:r>
      <w:r w:rsidR="003577FA" w:rsidRPr="008C7DC0">
        <w:rPr>
          <w:rFonts w:cstheme="minorHAnsi"/>
          <w:color w:val="000000" w:themeColor="text1"/>
        </w:rPr>
        <w:t xml:space="preserve">Topic: guide for companies and regulators </w:t>
      </w:r>
      <w:r w:rsidR="0001011B">
        <w:rPr>
          <w:rFonts w:cstheme="minorHAnsi"/>
          <w:color w:val="000000" w:themeColor="text1"/>
        </w:rPr>
        <w:t xml:space="preserve">on </w:t>
      </w:r>
      <w:r w:rsidR="003577FA" w:rsidRPr="008C7DC0">
        <w:rPr>
          <w:rFonts w:cstheme="minorHAnsi"/>
          <w:color w:val="000000" w:themeColor="text1"/>
        </w:rPr>
        <w:t>how to approach benefit-risk decisions</w:t>
      </w:r>
      <w:r w:rsidR="0001011B">
        <w:rPr>
          <w:rFonts w:cstheme="minorHAnsi"/>
          <w:color w:val="000000" w:themeColor="text1"/>
        </w:rPr>
        <w:t>.</w:t>
      </w:r>
    </w:p>
    <w:p w14:paraId="59623E9B" w14:textId="5FC66B77" w:rsidR="00B770CB" w:rsidRPr="004E12B4" w:rsidRDefault="008C7DC0" w:rsidP="004E12B4">
      <w:pPr>
        <w:pStyle w:val="ListParagraph"/>
        <w:numPr>
          <w:ilvl w:val="0"/>
          <w:numId w:val="14"/>
        </w:numPr>
        <w:spacing w:after="0" w:line="240" w:lineRule="auto"/>
        <w:rPr>
          <w:rFonts w:cstheme="minorHAnsi"/>
          <w:color w:val="000000" w:themeColor="text1"/>
        </w:rPr>
      </w:pPr>
      <w:r w:rsidRPr="00236809">
        <w:rPr>
          <w:rFonts w:cstheme="minorHAnsi"/>
          <w:color w:val="000000" w:themeColor="text1"/>
        </w:rPr>
        <w:t>T</w:t>
      </w:r>
      <w:r w:rsidR="000D3F14" w:rsidRPr="00236809">
        <w:rPr>
          <w:rFonts w:cstheme="minorHAnsi"/>
          <w:color w:val="000000" w:themeColor="text1"/>
        </w:rPr>
        <w:t xml:space="preserve">ask </w:t>
      </w:r>
      <w:r w:rsidR="007B19D4" w:rsidRPr="00236809">
        <w:rPr>
          <w:rFonts w:cstheme="minorHAnsi"/>
          <w:color w:val="000000" w:themeColor="text1"/>
        </w:rPr>
        <w:t>group</w:t>
      </w:r>
      <w:r w:rsidR="000D3F14" w:rsidRPr="00236809">
        <w:rPr>
          <w:rFonts w:cstheme="minorHAnsi"/>
          <w:color w:val="000000" w:themeColor="text1"/>
        </w:rPr>
        <w:t xml:space="preserve"> </w:t>
      </w:r>
      <w:r w:rsidRPr="00236809">
        <w:rPr>
          <w:rFonts w:cstheme="minorHAnsi"/>
          <w:color w:val="000000" w:themeColor="text1"/>
        </w:rPr>
        <w:t>of the</w:t>
      </w:r>
      <w:r w:rsidR="007B19D4" w:rsidRPr="00236809">
        <w:rPr>
          <w:rFonts w:cstheme="minorHAnsi"/>
          <w:color w:val="000000" w:themeColor="text1"/>
        </w:rPr>
        <w:t xml:space="preserve"> </w:t>
      </w:r>
      <w:r w:rsidR="001F41AD" w:rsidRPr="00236809">
        <w:rPr>
          <w:rFonts w:cstheme="minorHAnsi"/>
          <w:color w:val="000000" w:themeColor="text1"/>
        </w:rPr>
        <w:t xml:space="preserve">American </w:t>
      </w:r>
      <w:r w:rsidR="00964DF9" w:rsidRPr="00236809">
        <w:rPr>
          <w:rFonts w:cstheme="minorHAnsi"/>
          <w:color w:val="000000" w:themeColor="text1"/>
        </w:rPr>
        <w:t>Psychiatric Association</w:t>
      </w:r>
      <w:r w:rsidR="00236809" w:rsidRPr="00236809">
        <w:rPr>
          <w:rFonts w:cstheme="minorHAnsi"/>
          <w:color w:val="000000" w:themeColor="text1"/>
        </w:rPr>
        <w:t xml:space="preserve">: </w:t>
      </w:r>
      <w:r w:rsidR="007B19D4" w:rsidRPr="00236809">
        <w:rPr>
          <w:rFonts w:cstheme="minorHAnsi"/>
          <w:color w:val="000000" w:themeColor="text1"/>
        </w:rPr>
        <w:t>Benefit-</w:t>
      </w:r>
      <w:r w:rsidR="00236809" w:rsidRPr="00236809">
        <w:rPr>
          <w:rFonts w:cstheme="minorHAnsi"/>
          <w:color w:val="000000" w:themeColor="text1"/>
        </w:rPr>
        <w:t>R</w:t>
      </w:r>
      <w:r w:rsidR="007B19D4" w:rsidRPr="00236809">
        <w:rPr>
          <w:rFonts w:cstheme="minorHAnsi"/>
          <w:color w:val="000000" w:themeColor="text1"/>
        </w:rPr>
        <w:t xml:space="preserve">isk </w:t>
      </w:r>
      <w:r w:rsidRPr="00236809">
        <w:rPr>
          <w:rFonts w:cstheme="minorHAnsi"/>
          <w:color w:val="000000" w:themeColor="text1"/>
        </w:rPr>
        <w:t>A</w:t>
      </w:r>
      <w:r w:rsidR="007B19D4" w:rsidRPr="00236809">
        <w:rPr>
          <w:rFonts w:cstheme="minorHAnsi"/>
          <w:color w:val="000000" w:themeColor="text1"/>
        </w:rPr>
        <w:t xml:space="preserve">ssociation </w:t>
      </w:r>
      <w:r w:rsidRPr="00236809">
        <w:rPr>
          <w:rFonts w:cstheme="minorHAnsi"/>
          <w:color w:val="000000" w:themeColor="text1"/>
        </w:rPr>
        <w:t>T</w:t>
      </w:r>
      <w:r w:rsidR="007B19D4" w:rsidRPr="00236809">
        <w:rPr>
          <w:rFonts w:cstheme="minorHAnsi"/>
          <w:color w:val="000000" w:themeColor="text1"/>
        </w:rPr>
        <w:t xml:space="preserve">ool </w:t>
      </w:r>
      <w:r w:rsidRPr="00236809">
        <w:rPr>
          <w:rFonts w:cstheme="minorHAnsi"/>
          <w:color w:val="000000" w:themeColor="text1"/>
        </w:rPr>
        <w:t>S</w:t>
      </w:r>
      <w:r w:rsidR="007B19D4" w:rsidRPr="00236809">
        <w:rPr>
          <w:rFonts w:cstheme="minorHAnsi"/>
          <w:color w:val="000000" w:themeColor="text1"/>
        </w:rPr>
        <w:t xml:space="preserve">uite </w:t>
      </w:r>
      <w:r w:rsidR="00964DF9" w:rsidRPr="00236809">
        <w:rPr>
          <w:rFonts w:cstheme="minorHAnsi"/>
          <w:color w:val="000000" w:themeColor="text1"/>
        </w:rPr>
        <w:t xml:space="preserve">working </w:t>
      </w:r>
      <w:r w:rsidR="007B19D4" w:rsidRPr="00236809">
        <w:rPr>
          <w:rFonts w:cstheme="minorHAnsi"/>
          <w:color w:val="000000" w:themeColor="text1"/>
        </w:rPr>
        <w:t>group</w:t>
      </w:r>
      <w:r w:rsidR="00236809" w:rsidRPr="00236809">
        <w:rPr>
          <w:rFonts w:cstheme="minorHAnsi"/>
          <w:color w:val="000000" w:themeColor="text1"/>
        </w:rPr>
        <w:t xml:space="preserve">. This </w:t>
      </w:r>
      <w:r w:rsidR="00236809">
        <w:rPr>
          <w:rFonts w:cstheme="minorHAnsi"/>
          <w:color w:val="000000" w:themeColor="text1"/>
        </w:rPr>
        <w:t>has just started</w:t>
      </w:r>
      <w:r w:rsidR="00DF1626" w:rsidRPr="00236809">
        <w:rPr>
          <w:rFonts w:cstheme="minorHAnsi"/>
          <w:color w:val="000000" w:themeColor="text1"/>
        </w:rPr>
        <w:t xml:space="preserve">. After the survey </w:t>
      </w:r>
      <w:r w:rsidR="00F26612" w:rsidRPr="00236809">
        <w:rPr>
          <w:rFonts w:cstheme="minorHAnsi"/>
          <w:color w:val="000000" w:themeColor="text1"/>
        </w:rPr>
        <w:t xml:space="preserve">and benefit-risk </w:t>
      </w:r>
      <w:r w:rsidR="00AB7F78" w:rsidRPr="00236809">
        <w:rPr>
          <w:rFonts w:cstheme="minorHAnsi"/>
          <w:color w:val="000000" w:themeColor="text1"/>
        </w:rPr>
        <w:t xml:space="preserve">assessment </w:t>
      </w:r>
      <w:r w:rsidR="00F26612" w:rsidRPr="00236809">
        <w:rPr>
          <w:rFonts w:cstheme="minorHAnsi"/>
          <w:color w:val="000000" w:themeColor="text1"/>
        </w:rPr>
        <w:t xml:space="preserve">planning </w:t>
      </w:r>
      <w:r w:rsidR="00AB7F78" w:rsidRPr="00236809">
        <w:rPr>
          <w:rFonts w:cstheme="minorHAnsi"/>
          <w:color w:val="000000" w:themeColor="text1"/>
        </w:rPr>
        <w:t xml:space="preserve">for industry and regulatory </w:t>
      </w:r>
      <w:r w:rsidR="002D6380">
        <w:rPr>
          <w:rFonts w:cstheme="minorHAnsi"/>
          <w:color w:val="000000" w:themeColor="text1"/>
        </w:rPr>
        <w:t xml:space="preserve">firms </w:t>
      </w:r>
      <w:r w:rsidR="00DF1626" w:rsidRPr="00236809">
        <w:rPr>
          <w:rFonts w:cstheme="minorHAnsi"/>
          <w:color w:val="000000" w:themeColor="text1"/>
        </w:rPr>
        <w:t xml:space="preserve">from the American Statistical Association Task </w:t>
      </w:r>
      <w:r w:rsidR="00FD0EAC">
        <w:rPr>
          <w:rFonts w:cstheme="minorHAnsi"/>
          <w:color w:val="000000" w:themeColor="text1"/>
        </w:rPr>
        <w:t xml:space="preserve">Force </w:t>
      </w:r>
      <w:r w:rsidR="00DF1626" w:rsidRPr="00236809">
        <w:rPr>
          <w:rFonts w:cstheme="minorHAnsi"/>
          <w:color w:val="000000" w:themeColor="text1"/>
        </w:rPr>
        <w:t xml:space="preserve">is available, this working group will </w:t>
      </w:r>
      <w:r w:rsidR="00C57134" w:rsidRPr="00236809">
        <w:rPr>
          <w:rFonts w:cstheme="minorHAnsi"/>
          <w:color w:val="000000" w:themeColor="text1"/>
        </w:rPr>
        <w:t>develop a suite of tools</w:t>
      </w:r>
      <w:r w:rsidR="00894301" w:rsidRPr="00236809">
        <w:rPr>
          <w:rFonts w:cstheme="minorHAnsi"/>
          <w:color w:val="000000" w:themeColor="text1"/>
        </w:rPr>
        <w:t xml:space="preserve"> to allow for inter-reacting </w:t>
      </w:r>
      <w:r w:rsidR="0068674D" w:rsidRPr="00236809">
        <w:rPr>
          <w:rFonts w:cstheme="minorHAnsi"/>
          <w:color w:val="000000" w:themeColor="text1"/>
        </w:rPr>
        <w:t>on benefit-risk assessment</w:t>
      </w:r>
      <w:r w:rsidR="003C00A3">
        <w:rPr>
          <w:rFonts w:cstheme="minorHAnsi"/>
          <w:color w:val="000000" w:themeColor="text1"/>
        </w:rPr>
        <w:t>s</w:t>
      </w:r>
      <w:r w:rsidR="00894301" w:rsidRPr="00236809">
        <w:rPr>
          <w:rFonts w:cstheme="minorHAnsi"/>
          <w:color w:val="000000" w:themeColor="text1"/>
        </w:rPr>
        <w:t xml:space="preserve"> between regulator</w:t>
      </w:r>
      <w:r w:rsidR="003C00A3">
        <w:rPr>
          <w:rFonts w:cstheme="minorHAnsi"/>
          <w:color w:val="000000" w:themeColor="text1"/>
        </w:rPr>
        <w:t>s</w:t>
      </w:r>
      <w:r w:rsidR="00894301" w:rsidRPr="00236809">
        <w:rPr>
          <w:rFonts w:cstheme="minorHAnsi"/>
          <w:color w:val="000000" w:themeColor="text1"/>
        </w:rPr>
        <w:t xml:space="preserve"> and industry to communication</w:t>
      </w:r>
      <w:r w:rsidR="0068674D" w:rsidRPr="00236809">
        <w:rPr>
          <w:rFonts w:cstheme="minorHAnsi"/>
          <w:color w:val="000000" w:themeColor="text1"/>
        </w:rPr>
        <w:t xml:space="preserve"> </w:t>
      </w:r>
      <w:r w:rsidR="003C00A3">
        <w:rPr>
          <w:rFonts w:cstheme="minorHAnsi"/>
          <w:color w:val="000000" w:themeColor="text1"/>
        </w:rPr>
        <w:t>about</w:t>
      </w:r>
      <w:r w:rsidR="0068674D" w:rsidRPr="00236809">
        <w:rPr>
          <w:rFonts w:cstheme="minorHAnsi"/>
          <w:color w:val="000000" w:themeColor="text1"/>
        </w:rPr>
        <w:t xml:space="preserve"> the key benefit</w:t>
      </w:r>
      <w:r w:rsidR="003C00A3">
        <w:rPr>
          <w:rFonts w:cstheme="minorHAnsi"/>
          <w:color w:val="000000" w:themeColor="text1"/>
        </w:rPr>
        <w:t>s</w:t>
      </w:r>
      <w:r w:rsidR="0068674D" w:rsidRPr="00236809">
        <w:rPr>
          <w:rFonts w:cstheme="minorHAnsi"/>
          <w:color w:val="000000" w:themeColor="text1"/>
        </w:rPr>
        <w:t>, key data</w:t>
      </w:r>
      <w:r w:rsidR="001A7F0B" w:rsidRPr="00236809">
        <w:rPr>
          <w:rFonts w:cstheme="minorHAnsi"/>
          <w:color w:val="000000" w:themeColor="text1"/>
        </w:rPr>
        <w:t xml:space="preserve">, </w:t>
      </w:r>
      <w:r w:rsidR="003C00A3">
        <w:rPr>
          <w:rFonts w:cstheme="minorHAnsi"/>
          <w:color w:val="000000" w:themeColor="text1"/>
        </w:rPr>
        <w:t>and key</w:t>
      </w:r>
      <w:r w:rsidR="001A7F0B" w:rsidRPr="00236809">
        <w:rPr>
          <w:rFonts w:cstheme="minorHAnsi"/>
          <w:color w:val="000000" w:themeColor="text1"/>
        </w:rPr>
        <w:t xml:space="preserve"> evidence</w:t>
      </w:r>
      <w:r w:rsidR="00385068" w:rsidRPr="00236809">
        <w:rPr>
          <w:rFonts w:cstheme="minorHAnsi"/>
          <w:color w:val="000000" w:themeColor="text1"/>
        </w:rPr>
        <w:t xml:space="preserve">. </w:t>
      </w:r>
    </w:p>
    <w:p w14:paraId="2908B832" w14:textId="0DB352D1" w:rsidR="00B770CB" w:rsidRDefault="00B770CB" w:rsidP="00B770CB">
      <w:pPr>
        <w:pStyle w:val="ListParagraph"/>
        <w:numPr>
          <w:ilvl w:val="0"/>
          <w:numId w:val="14"/>
        </w:numPr>
        <w:spacing w:after="0" w:line="240" w:lineRule="auto"/>
        <w:rPr>
          <w:rFonts w:cstheme="minorHAnsi"/>
          <w:color w:val="000000" w:themeColor="text1"/>
        </w:rPr>
      </w:pPr>
      <w:r w:rsidRPr="00B770CB">
        <w:rPr>
          <w:rFonts w:cstheme="minorHAnsi"/>
        </w:rPr>
        <w:t>Health Canada recently published a guidance document on the qualitative aspects of benef</w:t>
      </w:r>
      <w:r>
        <w:rPr>
          <w:rFonts w:cstheme="minorHAnsi"/>
        </w:rPr>
        <w:t>i</w:t>
      </w:r>
      <w:r w:rsidRPr="00B770CB">
        <w:rPr>
          <w:rFonts w:cstheme="minorHAnsi"/>
        </w:rPr>
        <w:t xml:space="preserve">t-risk assessment entitled: </w:t>
      </w:r>
      <w:r w:rsidRPr="00B770CB">
        <w:rPr>
          <w:rFonts w:cstheme="minorHAnsi"/>
          <w:i/>
          <w:iCs/>
        </w:rPr>
        <w:t xml:space="preserve">Format and content for post-market </w:t>
      </w:r>
      <w:r>
        <w:rPr>
          <w:rFonts w:cstheme="minorHAnsi"/>
          <w:i/>
          <w:iCs/>
          <w:color w:val="000000" w:themeColor="text1"/>
        </w:rPr>
        <w:t>drug benefit-risk assessment in Canada, Guidance d</w:t>
      </w:r>
      <w:r w:rsidRPr="00885EAF">
        <w:rPr>
          <w:rFonts w:cstheme="minorHAnsi"/>
          <w:i/>
          <w:iCs/>
          <w:color w:val="000000" w:themeColor="text1"/>
        </w:rPr>
        <w:t>ocument</w:t>
      </w:r>
      <w:r>
        <w:rPr>
          <w:rFonts w:cstheme="minorHAnsi"/>
          <w:iCs/>
          <w:color w:val="000000" w:themeColor="text1"/>
        </w:rPr>
        <w:t>.</w:t>
      </w:r>
    </w:p>
    <w:p w14:paraId="508FF85A" w14:textId="77777777" w:rsidR="00D71198" w:rsidRDefault="00FD2E34" w:rsidP="005F7BF2">
      <w:pPr>
        <w:pStyle w:val="ListParagraph"/>
        <w:numPr>
          <w:ilvl w:val="0"/>
          <w:numId w:val="14"/>
        </w:numPr>
        <w:spacing w:after="0" w:line="240" w:lineRule="auto"/>
        <w:rPr>
          <w:rFonts w:cstheme="minorHAnsi"/>
          <w:color w:val="000000" w:themeColor="text1"/>
        </w:rPr>
      </w:pPr>
      <w:r>
        <w:rPr>
          <w:rFonts w:cstheme="minorHAnsi"/>
          <w:color w:val="000000" w:themeColor="text1"/>
        </w:rPr>
        <w:t>T</w:t>
      </w:r>
      <w:r w:rsidR="00D10C2A">
        <w:rPr>
          <w:rFonts w:cstheme="minorHAnsi"/>
          <w:color w:val="000000" w:themeColor="text1"/>
        </w:rPr>
        <w:t xml:space="preserve">he </w:t>
      </w:r>
      <w:r w:rsidR="006A6EA3" w:rsidRPr="00D10C2A">
        <w:rPr>
          <w:rFonts w:cstheme="minorHAnsi"/>
          <w:color w:val="000000" w:themeColor="text1"/>
        </w:rPr>
        <w:t>C</w:t>
      </w:r>
      <w:r w:rsidR="00E75870" w:rsidRPr="00D10C2A">
        <w:rPr>
          <w:rFonts w:cstheme="minorHAnsi"/>
          <w:color w:val="000000" w:themeColor="text1"/>
        </w:rPr>
        <w:t xml:space="preserve">TMP </w:t>
      </w:r>
      <w:r w:rsidR="00951593" w:rsidRPr="00D10C2A">
        <w:rPr>
          <w:rFonts w:cstheme="minorHAnsi"/>
          <w:color w:val="000000" w:themeColor="text1"/>
        </w:rPr>
        <w:t xml:space="preserve">(Cell Therapy Management Program) </w:t>
      </w:r>
      <w:r>
        <w:rPr>
          <w:rFonts w:cstheme="minorHAnsi"/>
          <w:color w:val="000000" w:themeColor="text1"/>
        </w:rPr>
        <w:t xml:space="preserve">is </w:t>
      </w:r>
      <w:r w:rsidR="00E75870" w:rsidRPr="00D10C2A">
        <w:rPr>
          <w:rFonts w:cstheme="minorHAnsi"/>
          <w:color w:val="000000" w:themeColor="text1"/>
        </w:rPr>
        <w:t xml:space="preserve">working on </w:t>
      </w:r>
      <w:r>
        <w:rPr>
          <w:rFonts w:cstheme="minorHAnsi"/>
          <w:color w:val="000000" w:themeColor="text1"/>
        </w:rPr>
        <w:t xml:space="preserve">an </w:t>
      </w:r>
      <w:r w:rsidR="00E75870" w:rsidRPr="00D10C2A">
        <w:rPr>
          <w:rFonts w:cstheme="minorHAnsi"/>
          <w:color w:val="000000" w:themeColor="text1"/>
        </w:rPr>
        <w:t>algorithm</w:t>
      </w:r>
      <w:r w:rsidR="00951593" w:rsidRPr="00D10C2A">
        <w:rPr>
          <w:rFonts w:cstheme="minorHAnsi"/>
          <w:color w:val="000000" w:themeColor="text1"/>
        </w:rPr>
        <w:t xml:space="preserve"> to look into benefit</w:t>
      </w:r>
      <w:r w:rsidR="003D68E3" w:rsidRPr="00D10C2A">
        <w:rPr>
          <w:rFonts w:cstheme="minorHAnsi"/>
          <w:color w:val="000000" w:themeColor="text1"/>
        </w:rPr>
        <w:t>s</w:t>
      </w:r>
      <w:r w:rsidR="00951593" w:rsidRPr="00D10C2A">
        <w:rPr>
          <w:rFonts w:cstheme="minorHAnsi"/>
          <w:color w:val="000000" w:themeColor="text1"/>
        </w:rPr>
        <w:t xml:space="preserve"> and risks</w:t>
      </w:r>
      <w:r>
        <w:rPr>
          <w:rFonts w:cstheme="minorHAnsi"/>
          <w:color w:val="000000" w:themeColor="text1"/>
        </w:rPr>
        <w:t xml:space="preserve"> </w:t>
      </w:r>
      <w:r w:rsidR="006A6EA3" w:rsidRPr="00D10C2A">
        <w:rPr>
          <w:rFonts w:cstheme="minorHAnsi"/>
          <w:color w:val="000000" w:themeColor="text1"/>
        </w:rPr>
        <w:t xml:space="preserve">but this </w:t>
      </w:r>
      <w:r>
        <w:rPr>
          <w:rFonts w:cstheme="minorHAnsi"/>
          <w:color w:val="000000" w:themeColor="text1"/>
        </w:rPr>
        <w:t xml:space="preserve">may be a </w:t>
      </w:r>
      <w:r w:rsidR="006A6EA3" w:rsidRPr="00D10C2A">
        <w:rPr>
          <w:rFonts w:cstheme="minorHAnsi"/>
          <w:color w:val="000000" w:themeColor="text1"/>
        </w:rPr>
        <w:t>personal initiative</w:t>
      </w:r>
      <w:r w:rsidR="00AA2F42" w:rsidRPr="00D10C2A">
        <w:rPr>
          <w:rFonts w:cstheme="minorHAnsi"/>
          <w:color w:val="000000" w:themeColor="text1"/>
        </w:rPr>
        <w:t>. They have info</w:t>
      </w:r>
      <w:r>
        <w:rPr>
          <w:rFonts w:cstheme="minorHAnsi"/>
          <w:color w:val="000000" w:themeColor="text1"/>
        </w:rPr>
        <w:t>rmation</w:t>
      </w:r>
      <w:r w:rsidR="00AA2F42" w:rsidRPr="00D10C2A">
        <w:rPr>
          <w:rFonts w:cstheme="minorHAnsi"/>
          <w:color w:val="000000" w:themeColor="text1"/>
        </w:rPr>
        <w:t xml:space="preserve"> on the uncertainties of </w:t>
      </w:r>
      <w:r w:rsidR="00DA777B" w:rsidRPr="00D10C2A">
        <w:rPr>
          <w:rFonts w:cstheme="minorHAnsi"/>
          <w:color w:val="000000" w:themeColor="text1"/>
        </w:rPr>
        <w:t>benefits</w:t>
      </w:r>
      <w:r w:rsidR="003D68E3" w:rsidRPr="00D10C2A">
        <w:rPr>
          <w:rFonts w:cstheme="minorHAnsi"/>
          <w:color w:val="000000" w:themeColor="text1"/>
        </w:rPr>
        <w:t xml:space="preserve"> and</w:t>
      </w:r>
      <w:r w:rsidR="00DA777B" w:rsidRPr="00D10C2A">
        <w:rPr>
          <w:rFonts w:cstheme="minorHAnsi"/>
          <w:color w:val="000000" w:themeColor="text1"/>
        </w:rPr>
        <w:t xml:space="preserve"> the uncertainties of </w:t>
      </w:r>
      <w:r w:rsidR="00AA2F42" w:rsidRPr="00D10C2A">
        <w:rPr>
          <w:rFonts w:cstheme="minorHAnsi"/>
          <w:color w:val="000000" w:themeColor="text1"/>
        </w:rPr>
        <w:t xml:space="preserve">risks </w:t>
      </w:r>
      <w:r w:rsidR="00903754" w:rsidRPr="00D10C2A">
        <w:rPr>
          <w:rFonts w:cstheme="minorHAnsi"/>
          <w:color w:val="000000" w:themeColor="text1"/>
        </w:rPr>
        <w:t xml:space="preserve">by </w:t>
      </w:r>
      <w:r w:rsidR="003D68E3" w:rsidRPr="00D10C2A">
        <w:rPr>
          <w:rFonts w:cstheme="minorHAnsi"/>
          <w:color w:val="000000" w:themeColor="text1"/>
        </w:rPr>
        <w:t>Mary Philips</w:t>
      </w:r>
      <w:r w:rsidR="00D10C2A">
        <w:rPr>
          <w:rFonts w:cstheme="minorHAnsi"/>
          <w:color w:val="000000" w:themeColor="text1"/>
        </w:rPr>
        <w:t xml:space="preserve">. </w:t>
      </w:r>
    </w:p>
    <w:p w14:paraId="3E3767CB" w14:textId="77777777" w:rsidR="00D71198" w:rsidRDefault="00F527DC" w:rsidP="005F7BF2">
      <w:pPr>
        <w:pStyle w:val="ListParagraph"/>
        <w:numPr>
          <w:ilvl w:val="0"/>
          <w:numId w:val="14"/>
        </w:numPr>
        <w:spacing w:after="0" w:line="240" w:lineRule="auto"/>
        <w:rPr>
          <w:rFonts w:cstheme="minorHAnsi"/>
          <w:color w:val="000000" w:themeColor="text1"/>
        </w:rPr>
      </w:pPr>
      <w:r>
        <w:rPr>
          <w:rFonts w:cstheme="minorHAnsi"/>
          <w:color w:val="000000" w:themeColor="text1"/>
        </w:rPr>
        <w:t xml:space="preserve">The </w:t>
      </w:r>
      <w:r w:rsidR="003D68E3" w:rsidRPr="00D71198">
        <w:rPr>
          <w:rFonts w:cstheme="minorHAnsi"/>
          <w:color w:val="000000" w:themeColor="text1"/>
        </w:rPr>
        <w:t>Addis software suite received funding from</w:t>
      </w:r>
      <w:r>
        <w:rPr>
          <w:rFonts w:cstheme="minorHAnsi"/>
          <w:color w:val="000000" w:themeColor="text1"/>
        </w:rPr>
        <w:t xml:space="preserve"> the</w:t>
      </w:r>
      <w:r w:rsidR="003D68E3" w:rsidRPr="00D71198">
        <w:rPr>
          <w:rFonts w:cstheme="minorHAnsi"/>
          <w:color w:val="000000" w:themeColor="text1"/>
        </w:rPr>
        <w:t xml:space="preserve"> </w:t>
      </w:r>
      <w:r w:rsidR="005A4F1A" w:rsidRPr="00D71198">
        <w:rPr>
          <w:rFonts w:cstheme="minorHAnsi"/>
          <w:color w:val="000000" w:themeColor="text1"/>
        </w:rPr>
        <w:t>IMI</w:t>
      </w:r>
      <w:r w:rsidR="004030DD">
        <w:rPr>
          <w:rFonts w:cstheme="minorHAnsi"/>
          <w:color w:val="000000" w:themeColor="text1"/>
        </w:rPr>
        <w:t xml:space="preserve"> </w:t>
      </w:r>
      <w:r w:rsidR="004030DD" w:rsidRPr="00D10C2A">
        <w:rPr>
          <w:rFonts w:cstheme="minorHAnsi"/>
          <w:color w:val="000000" w:themeColor="text1"/>
        </w:rPr>
        <w:t>(Innovative Medicines Initiative).</w:t>
      </w:r>
    </w:p>
    <w:p w14:paraId="6E959B14" w14:textId="77777777" w:rsidR="00230935" w:rsidRPr="00230935" w:rsidRDefault="00230935" w:rsidP="00230935">
      <w:pPr>
        <w:pStyle w:val="ListParagraph"/>
        <w:numPr>
          <w:ilvl w:val="0"/>
          <w:numId w:val="14"/>
        </w:numPr>
        <w:spacing w:after="0" w:line="240" w:lineRule="auto"/>
        <w:rPr>
          <w:rFonts w:cstheme="minorHAnsi"/>
          <w:color w:val="000000" w:themeColor="text1"/>
        </w:rPr>
      </w:pPr>
      <w:r w:rsidRPr="004D492A">
        <w:rPr>
          <w:rFonts w:cstheme="minorHAnsi"/>
          <w:color w:val="000000" w:themeColor="text1"/>
        </w:rPr>
        <w:t>IMI P</w:t>
      </w:r>
      <w:r>
        <w:rPr>
          <w:rFonts w:cstheme="minorHAnsi"/>
          <w:color w:val="000000" w:themeColor="text1"/>
        </w:rPr>
        <w:t>REFER</w:t>
      </w:r>
      <w:r w:rsidRPr="004D492A">
        <w:rPr>
          <w:rFonts w:cstheme="minorHAnsi"/>
          <w:color w:val="000000" w:themeColor="text1"/>
        </w:rPr>
        <w:t xml:space="preserve"> </w:t>
      </w:r>
      <w:r>
        <w:rPr>
          <w:rFonts w:cstheme="minorHAnsi"/>
          <w:color w:val="000000" w:themeColor="text1"/>
        </w:rPr>
        <w:t xml:space="preserve">– </w:t>
      </w:r>
      <w:r w:rsidRPr="00230935">
        <w:rPr>
          <w:rFonts w:cstheme="minorHAnsi"/>
          <w:color w:val="000000" w:themeColor="text1"/>
        </w:rPr>
        <w:t>th</w:t>
      </w:r>
      <w:r>
        <w:rPr>
          <w:rFonts w:cstheme="minorHAnsi"/>
          <w:color w:val="000000" w:themeColor="text1"/>
        </w:rPr>
        <w:t>is</w:t>
      </w:r>
      <w:r w:rsidRPr="00230935">
        <w:rPr>
          <w:rFonts w:cstheme="minorHAnsi"/>
          <w:color w:val="000000" w:themeColor="text1"/>
        </w:rPr>
        <w:t xml:space="preserve"> is important for patient preference protective benefit-risk assessment. </w:t>
      </w:r>
      <w:r>
        <w:rPr>
          <w:rFonts w:cstheme="minorHAnsi"/>
          <w:color w:val="000000" w:themeColor="text1"/>
        </w:rPr>
        <w:t>It</w:t>
      </w:r>
      <w:r w:rsidRPr="00230935">
        <w:rPr>
          <w:rFonts w:cstheme="minorHAnsi"/>
          <w:color w:val="000000" w:themeColor="text1"/>
        </w:rPr>
        <w:t xml:space="preserve"> is critical because the patient preference needs to be aligned with what is intended for benefit-risk assessment.</w:t>
      </w:r>
    </w:p>
    <w:p w14:paraId="7C6B4147" w14:textId="77777777" w:rsidR="004D492A" w:rsidRPr="004D492A" w:rsidRDefault="004D492A" w:rsidP="005F7BF2">
      <w:pPr>
        <w:pStyle w:val="ListParagraph"/>
        <w:numPr>
          <w:ilvl w:val="0"/>
          <w:numId w:val="14"/>
        </w:numPr>
        <w:spacing w:after="0" w:line="240" w:lineRule="auto"/>
        <w:rPr>
          <w:rFonts w:cstheme="minorHAnsi"/>
          <w:color w:val="000000" w:themeColor="text1"/>
        </w:rPr>
      </w:pPr>
      <w:r w:rsidRPr="004D492A">
        <w:rPr>
          <w:rFonts w:cstheme="minorHAnsi"/>
          <w:color w:val="000000" w:themeColor="text1"/>
        </w:rPr>
        <w:t>IMI ADVANCE</w:t>
      </w:r>
      <w:r w:rsidR="007E143E">
        <w:rPr>
          <w:rFonts w:cstheme="minorHAnsi"/>
          <w:color w:val="000000" w:themeColor="text1"/>
        </w:rPr>
        <w:t xml:space="preserve"> could also be relevant as</w:t>
      </w:r>
      <w:r w:rsidRPr="004D492A">
        <w:rPr>
          <w:rFonts w:cstheme="minorHAnsi"/>
          <w:color w:val="000000" w:themeColor="text1"/>
        </w:rPr>
        <w:t xml:space="preserve"> vaccines</w:t>
      </w:r>
      <w:r w:rsidR="007E143E">
        <w:rPr>
          <w:rFonts w:cstheme="minorHAnsi"/>
          <w:color w:val="000000" w:themeColor="text1"/>
        </w:rPr>
        <w:t>’</w:t>
      </w:r>
      <w:r w:rsidRPr="004D492A">
        <w:rPr>
          <w:rFonts w:cstheme="minorHAnsi"/>
          <w:color w:val="000000" w:themeColor="text1"/>
        </w:rPr>
        <w:t xml:space="preserve"> benefit-risk assessment can be different</w:t>
      </w:r>
      <w:r w:rsidR="007E143E">
        <w:rPr>
          <w:rFonts w:cstheme="minorHAnsi"/>
          <w:color w:val="000000" w:themeColor="text1"/>
        </w:rPr>
        <w:t xml:space="preserve">. This would be </w:t>
      </w:r>
      <w:r w:rsidRPr="004D492A">
        <w:rPr>
          <w:rFonts w:cstheme="minorHAnsi"/>
          <w:color w:val="000000" w:themeColor="text1"/>
        </w:rPr>
        <w:t>time-sensitive</w:t>
      </w:r>
      <w:r w:rsidR="007E143E">
        <w:rPr>
          <w:rFonts w:cstheme="minorHAnsi"/>
          <w:color w:val="000000" w:themeColor="text1"/>
        </w:rPr>
        <w:t xml:space="preserve">. </w:t>
      </w:r>
    </w:p>
    <w:p w14:paraId="39B43A1A" w14:textId="6EA19079" w:rsidR="004D492A" w:rsidRPr="009B6FCD" w:rsidRDefault="0087067D" w:rsidP="0085660D">
      <w:pPr>
        <w:pStyle w:val="ListParagraph"/>
        <w:numPr>
          <w:ilvl w:val="0"/>
          <w:numId w:val="14"/>
        </w:numPr>
        <w:spacing w:after="0" w:line="240" w:lineRule="auto"/>
        <w:rPr>
          <w:rFonts w:cstheme="minorHAnsi"/>
          <w:color w:val="000000" w:themeColor="text1"/>
        </w:rPr>
      </w:pPr>
      <w:r>
        <w:rPr>
          <w:rFonts w:cstheme="minorHAnsi"/>
          <w:color w:val="000000" w:themeColor="text1"/>
        </w:rPr>
        <w:t>The</w:t>
      </w:r>
      <w:r w:rsidR="004D492A" w:rsidRPr="009B6FCD">
        <w:rPr>
          <w:rFonts w:cstheme="minorHAnsi"/>
          <w:color w:val="000000" w:themeColor="text1"/>
        </w:rPr>
        <w:t xml:space="preserve"> UK </w:t>
      </w:r>
      <w:r w:rsidR="00FD0EAC">
        <w:rPr>
          <w:rFonts w:cstheme="minorHAnsi"/>
          <w:color w:val="000000" w:themeColor="text1"/>
        </w:rPr>
        <w:t>M</w:t>
      </w:r>
      <w:r w:rsidR="004D492A" w:rsidRPr="009B6FCD">
        <w:rPr>
          <w:rFonts w:cstheme="minorHAnsi"/>
          <w:color w:val="000000" w:themeColor="text1"/>
        </w:rPr>
        <w:t xml:space="preserve">edical </w:t>
      </w:r>
      <w:r w:rsidR="00FD0EAC">
        <w:rPr>
          <w:rFonts w:cstheme="minorHAnsi"/>
          <w:color w:val="000000" w:themeColor="text1"/>
        </w:rPr>
        <w:t xml:space="preserve">Research Council </w:t>
      </w:r>
      <w:r w:rsidR="009B6FCD" w:rsidRPr="009B6FCD">
        <w:rPr>
          <w:rFonts w:cstheme="minorHAnsi"/>
          <w:color w:val="000000" w:themeColor="text1"/>
        </w:rPr>
        <w:t xml:space="preserve">is expected to publish </w:t>
      </w:r>
      <w:r w:rsidR="004D492A" w:rsidRPr="009B6FCD">
        <w:rPr>
          <w:rFonts w:cstheme="minorHAnsi"/>
          <w:color w:val="000000" w:themeColor="text1"/>
        </w:rPr>
        <w:t>new guidance on study design</w:t>
      </w:r>
      <w:r w:rsidR="009B6FCD">
        <w:rPr>
          <w:rFonts w:cstheme="minorHAnsi"/>
          <w:color w:val="000000" w:themeColor="text1"/>
        </w:rPr>
        <w:t xml:space="preserve"> </w:t>
      </w:r>
      <w:r w:rsidR="009B6FCD" w:rsidRPr="009B6FCD">
        <w:rPr>
          <w:rFonts w:cstheme="minorHAnsi"/>
          <w:color w:val="000000" w:themeColor="text1"/>
        </w:rPr>
        <w:t>in April 2020</w:t>
      </w:r>
      <w:r w:rsidR="004D492A" w:rsidRPr="009B6FCD">
        <w:rPr>
          <w:rFonts w:cstheme="minorHAnsi"/>
          <w:color w:val="000000" w:themeColor="text1"/>
        </w:rPr>
        <w:t>, including specifying up</w:t>
      </w:r>
      <w:r w:rsidR="009B6FCD">
        <w:rPr>
          <w:rFonts w:cstheme="minorHAnsi"/>
          <w:color w:val="000000" w:themeColor="text1"/>
        </w:rPr>
        <w:t>-</w:t>
      </w:r>
      <w:r w:rsidR="004D492A" w:rsidRPr="009B6FCD">
        <w:rPr>
          <w:rFonts w:cstheme="minorHAnsi"/>
          <w:color w:val="000000" w:themeColor="text1"/>
        </w:rPr>
        <w:t xml:space="preserve">front what the benefit-risk measure </w:t>
      </w:r>
      <w:r w:rsidR="00044EC6" w:rsidRPr="009B6FCD">
        <w:rPr>
          <w:rFonts w:cstheme="minorHAnsi"/>
          <w:color w:val="000000" w:themeColor="text1"/>
        </w:rPr>
        <w:t xml:space="preserve">will be </w:t>
      </w:r>
      <w:r w:rsidR="004D492A" w:rsidRPr="009B6FCD">
        <w:rPr>
          <w:rFonts w:cstheme="minorHAnsi"/>
          <w:color w:val="000000" w:themeColor="text1"/>
        </w:rPr>
        <w:t xml:space="preserve">and what methodologies are to be used </w:t>
      </w:r>
      <w:r w:rsidR="009B6FCD" w:rsidRPr="009B6FCD">
        <w:rPr>
          <w:rFonts w:cstheme="minorHAnsi"/>
          <w:color w:val="000000" w:themeColor="text1"/>
        </w:rPr>
        <w:t>at the end –</w:t>
      </w:r>
      <w:r w:rsidR="004D492A" w:rsidRPr="009B6FCD">
        <w:rPr>
          <w:rFonts w:cstheme="minorHAnsi"/>
          <w:color w:val="000000" w:themeColor="text1"/>
        </w:rPr>
        <w:t xml:space="preserve"> this should be indicated in the proto</w:t>
      </w:r>
      <w:r w:rsidR="009B6FCD" w:rsidRPr="009B6FCD">
        <w:rPr>
          <w:rFonts w:cstheme="minorHAnsi"/>
          <w:color w:val="000000" w:themeColor="text1"/>
        </w:rPr>
        <w:t>cols and proposals for the task</w:t>
      </w:r>
      <w:r w:rsidR="004D492A" w:rsidRPr="009B6FCD">
        <w:rPr>
          <w:rFonts w:cstheme="minorHAnsi"/>
          <w:color w:val="000000" w:themeColor="text1"/>
        </w:rPr>
        <w:t>.</w:t>
      </w:r>
    </w:p>
    <w:p w14:paraId="5225D448" w14:textId="289860A5" w:rsidR="005F7474" w:rsidRDefault="00CA736C" w:rsidP="0085660D">
      <w:pPr>
        <w:pStyle w:val="ListParagraph"/>
        <w:numPr>
          <w:ilvl w:val="0"/>
          <w:numId w:val="14"/>
        </w:numPr>
        <w:spacing w:after="0" w:line="240" w:lineRule="auto"/>
        <w:rPr>
          <w:rFonts w:cstheme="minorHAnsi"/>
          <w:color w:val="000000" w:themeColor="text1"/>
        </w:rPr>
      </w:pPr>
      <w:r w:rsidRPr="005F7474">
        <w:rPr>
          <w:rFonts w:cstheme="minorHAnsi"/>
          <w:color w:val="000000" w:themeColor="text1"/>
        </w:rPr>
        <w:t xml:space="preserve">ICH guidance, in particular the M4ER2 guidance, entitled </w:t>
      </w:r>
      <w:r w:rsidRPr="005F7474">
        <w:rPr>
          <w:rFonts w:cstheme="minorHAnsi"/>
          <w:i/>
          <w:iCs/>
          <w:color w:val="000000" w:themeColor="text1"/>
        </w:rPr>
        <w:t>The CTD – Efficacy Guidance for Industry</w:t>
      </w:r>
      <w:r w:rsidRPr="005F7474">
        <w:rPr>
          <w:rFonts w:cstheme="minorHAnsi"/>
          <w:color w:val="000000" w:themeColor="text1"/>
        </w:rPr>
        <w:t xml:space="preserve">, which sets the stage for work on the CTD (Common Technical Document) for submissions and clinical overviews, </w:t>
      </w:r>
      <w:r w:rsidR="005F7474" w:rsidRPr="005F7474">
        <w:rPr>
          <w:rFonts w:cstheme="minorHAnsi"/>
          <w:color w:val="000000" w:themeColor="text1"/>
        </w:rPr>
        <w:t xml:space="preserve">contains </w:t>
      </w:r>
      <w:r w:rsidRPr="005F7474">
        <w:rPr>
          <w:rFonts w:cstheme="minorHAnsi"/>
          <w:color w:val="000000" w:themeColor="text1"/>
        </w:rPr>
        <w:t xml:space="preserve">a particular section 2.5.6 on </w:t>
      </w:r>
      <w:r w:rsidRPr="005F7474">
        <w:rPr>
          <w:rFonts w:cstheme="minorHAnsi"/>
          <w:i/>
          <w:iCs/>
          <w:color w:val="000000" w:themeColor="text1"/>
        </w:rPr>
        <w:t>Benefits and Risks Conclusions</w:t>
      </w:r>
      <w:r w:rsidRPr="005F7474">
        <w:rPr>
          <w:rFonts w:cstheme="minorHAnsi"/>
          <w:color w:val="000000" w:themeColor="text1"/>
        </w:rPr>
        <w:t xml:space="preserve">, </w:t>
      </w:r>
      <w:r w:rsidR="005F7474" w:rsidRPr="005F7474">
        <w:rPr>
          <w:rFonts w:cstheme="minorHAnsi"/>
          <w:color w:val="000000" w:themeColor="text1"/>
        </w:rPr>
        <w:t xml:space="preserve">and this </w:t>
      </w:r>
      <w:r w:rsidRPr="005F7474">
        <w:rPr>
          <w:rFonts w:cstheme="minorHAnsi"/>
          <w:color w:val="000000" w:themeColor="text1"/>
        </w:rPr>
        <w:t>has some useful material</w:t>
      </w:r>
      <w:r w:rsidR="005F7474" w:rsidRPr="005F7474">
        <w:rPr>
          <w:rFonts w:cstheme="minorHAnsi"/>
          <w:color w:val="000000" w:themeColor="text1"/>
        </w:rPr>
        <w:t xml:space="preserve"> that could be used </w:t>
      </w:r>
      <w:r w:rsidRPr="005F7474">
        <w:rPr>
          <w:rFonts w:cstheme="minorHAnsi"/>
          <w:color w:val="000000" w:themeColor="text1"/>
        </w:rPr>
        <w:t xml:space="preserve">as a key backgrounder. </w:t>
      </w:r>
    </w:p>
    <w:p w14:paraId="104DAA06" w14:textId="7C56136F" w:rsidR="00CA736C" w:rsidRPr="005F7474" w:rsidRDefault="00CA736C" w:rsidP="0085660D">
      <w:pPr>
        <w:pStyle w:val="ListParagraph"/>
        <w:numPr>
          <w:ilvl w:val="0"/>
          <w:numId w:val="14"/>
        </w:numPr>
        <w:spacing w:after="0" w:line="240" w:lineRule="auto"/>
        <w:rPr>
          <w:rFonts w:cstheme="minorHAnsi"/>
          <w:color w:val="000000" w:themeColor="text1"/>
        </w:rPr>
      </w:pPr>
      <w:r w:rsidRPr="005F7474">
        <w:rPr>
          <w:rFonts w:cstheme="minorHAnsi"/>
          <w:color w:val="000000" w:themeColor="text1"/>
        </w:rPr>
        <w:t xml:space="preserve">ICH </w:t>
      </w:r>
      <w:r w:rsidR="00FD0EAC">
        <w:rPr>
          <w:rFonts w:cstheme="minorHAnsi"/>
          <w:color w:val="000000" w:themeColor="text1"/>
        </w:rPr>
        <w:t xml:space="preserve">E2C(R2) Guidance on </w:t>
      </w:r>
      <w:r w:rsidRPr="005F7474">
        <w:rPr>
          <w:rFonts w:cstheme="minorHAnsi"/>
          <w:color w:val="000000" w:themeColor="text1"/>
        </w:rPr>
        <w:t xml:space="preserve">Periodic </w:t>
      </w:r>
      <w:r w:rsidR="00FD0EAC">
        <w:rPr>
          <w:rFonts w:cstheme="minorHAnsi"/>
          <w:color w:val="000000" w:themeColor="text1"/>
        </w:rPr>
        <w:t>Benefit Risk Evaluation</w:t>
      </w:r>
      <w:r w:rsidRPr="005F7474">
        <w:rPr>
          <w:rFonts w:cstheme="minorHAnsi"/>
          <w:color w:val="000000" w:themeColor="text1"/>
        </w:rPr>
        <w:t xml:space="preserve"> Reports (P</w:t>
      </w:r>
      <w:r w:rsidR="00FD0EAC">
        <w:rPr>
          <w:rFonts w:cstheme="minorHAnsi"/>
          <w:color w:val="000000" w:themeColor="text1"/>
        </w:rPr>
        <w:t>BRER</w:t>
      </w:r>
      <w:r w:rsidRPr="005F7474">
        <w:rPr>
          <w:rFonts w:cstheme="minorHAnsi"/>
          <w:color w:val="000000" w:themeColor="text1"/>
        </w:rPr>
        <w:t xml:space="preserve">s) </w:t>
      </w:r>
      <w:r w:rsidR="005F7474">
        <w:rPr>
          <w:rFonts w:cstheme="minorHAnsi"/>
          <w:color w:val="000000" w:themeColor="text1"/>
        </w:rPr>
        <w:t xml:space="preserve">with </w:t>
      </w:r>
      <w:r w:rsidRPr="005F7474">
        <w:rPr>
          <w:rFonts w:cstheme="minorHAnsi"/>
          <w:color w:val="000000" w:themeColor="text1"/>
        </w:rPr>
        <w:t>some</w:t>
      </w:r>
      <w:r w:rsidR="00FD0EAC">
        <w:rPr>
          <w:rFonts w:cstheme="minorHAnsi"/>
          <w:color w:val="000000" w:themeColor="text1"/>
        </w:rPr>
        <w:t xml:space="preserve"> relevant concepts for assessment of benefit-risk during post-marketing</w:t>
      </w:r>
      <w:r w:rsidRPr="005F7474">
        <w:rPr>
          <w:rFonts w:cstheme="minorHAnsi"/>
          <w:color w:val="000000" w:themeColor="text1"/>
        </w:rPr>
        <w:t xml:space="preserve"> may </w:t>
      </w:r>
      <w:r w:rsidR="00FD0EAC">
        <w:rPr>
          <w:rFonts w:cstheme="minorHAnsi"/>
          <w:color w:val="000000" w:themeColor="text1"/>
        </w:rPr>
        <w:t xml:space="preserve">also </w:t>
      </w:r>
      <w:r w:rsidRPr="005F7474">
        <w:rPr>
          <w:rFonts w:cstheme="minorHAnsi"/>
          <w:color w:val="000000" w:themeColor="text1"/>
        </w:rPr>
        <w:t>be useful.</w:t>
      </w:r>
    </w:p>
    <w:p w14:paraId="0E804FD2" w14:textId="3B4E5108" w:rsidR="00252E1A" w:rsidRDefault="005F7474" w:rsidP="005F7BF2">
      <w:pPr>
        <w:pStyle w:val="ListParagraph"/>
        <w:numPr>
          <w:ilvl w:val="0"/>
          <w:numId w:val="14"/>
        </w:numPr>
        <w:spacing w:after="0" w:line="240" w:lineRule="auto"/>
        <w:rPr>
          <w:rFonts w:cstheme="minorHAnsi"/>
          <w:color w:val="000000" w:themeColor="text1"/>
        </w:rPr>
      </w:pPr>
      <w:r>
        <w:rPr>
          <w:rFonts w:cstheme="minorHAnsi"/>
          <w:color w:val="000000" w:themeColor="text1"/>
        </w:rPr>
        <w:t>T</w:t>
      </w:r>
      <w:r w:rsidR="00CA736C" w:rsidRPr="00AB7394">
        <w:rPr>
          <w:rFonts w:cstheme="minorHAnsi"/>
          <w:color w:val="000000" w:themeColor="text1"/>
        </w:rPr>
        <w:t>he Benefit Risk Assessment, Communication, and Evaluation (BRACE) Special Interest Group (SIG) at ISPE (International Society for Pharmacoepidemiology)</w:t>
      </w:r>
      <w:r>
        <w:rPr>
          <w:rFonts w:cstheme="minorHAnsi"/>
          <w:color w:val="000000" w:themeColor="text1"/>
        </w:rPr>
        <w:t xml:space="preserve"> will be helpful especially</w:t>
      </w:r>
      <w:r w:rsidR="00CA736C" w:rsidRPr="00AB7394">
        <w:rPr>
          <w:rFonts w:cstheme="minorHAnsi"/>
          <w:color w:val="000000" w:themeColor="text1"/>
        </w:rPr>
        <w:t xml:space="preserve"> for </w:t>
      </w:r>
      <w:r w:rsidR="00FD0EAC">
        <w:rPr>
          <w:rFonts w:cstheme="minorHAnsi"/>
          <w:color w:val="000000" w:themeColor="text1"/>
        </w:rPr>
        <w:t xml:space="preserve">practical </w:t>
      </w:r>
      <w:r>
        <w:rPr>
          <w:rFonts w:cstheme="minorHAnsi"/>
          <w:color w:val="000000" w:themeColor="text1"/>
        </w:rPr>
        <w:t>examples</w:t>
      </w:r>
      <w:r w:rsidR="00CA736C" w:rsidRPr="00AB7394">
        <w:rPr>
          <w:rFonts w:cstheme="minorHAnsi"/>
          <w:color w:val="000000" w:themeColor="text1"/>
        </w:rPr>
        <w:t>.</w:t>
      </w:r>
    </w:p>
    <w:p w14:paraId="6B82E222" w14:textId="40874A9D" w:rsidR="00164C1D" w:rsidRPr="00885D1F" w:rsidRDefault="00252E1A" w:rsidP="005F7BF2">
      <w:pPr>
        <w:pStyle w:val="ListParagraph"/>
        <w:numPr>
          <w:ilvl w:val="0"/>
          <w:numId w:val="14"/>
        </w:numPr>
        <w:spacing w:after="0" w:line="240" w:lineRule="auto"/>
        <w:rPr>
          <w:rStyle w:val="st"/>
          <w:rFonts w:cstheme="minorHAnsi"/>
        </w:rPr>
      </w:pPr>
      <w:r w:rsidRPr="00421092">
        <w:rPr>
          <w:rFonts w:cstheme="minorHAnsi"/>
          <w:color w:val="000000" w:themeColor="text1"/>
        </w:rPr>
        <w:t>E</w:t>
      </w:r>
      <w:r w:rsidR="00645F67" w:rsidRPr="00421092">
        <w:rPr>
          <w:rFonts w:cstheme="minorHAnsi"/>
        </w:rPr>
        <w:t>ffects tables</w:t>
      </w:r>
      <w:r w:rsidR="00421092" w:rsidRPr="00421092">
        <w:rPr>
          <w:rFonts w:cstheme="minorHAnsi"/>
        </w:rPr>
        <w:t xml:space="preserve"> </w:t>
      </w:r>
      <w:r w:rsidR="00FD0EAC">
        <w:rPr>
          <w:rFonts w:cstheme="minorHAnsi"/>
        </w:rPr>
        <w:t xml:space="preserve">used routinely in the EU </w:t>
      </w:r>
      <w:r w:rsidR="00421092" w:rsidRPr="00421092">
        <w:rPr>
          <w:rFonts w:cstheme="minorHAnsi"/>
        </w:rPr>
        <w:t>(the working group received a brief history o</w:t>
      </w:r>
      <w:r w:rsidR="00F923C6">
        <w:rPr>
          <w:rFonts w:cstheme="minorHAnsi"/>
        </w:rPr>
        <w:t>f</w:t>
      </w:r>
      <w:r w:rsidR="00421092" w:rsidRPr="00421092">
        <w:rPr>
          <w:rFonts w:cstheme="minorHAnsi"/>
        </w:rPr>
        <w:t xml:space="preserve"> the origins of the Effects Tables</w:t>
      </w:r>
      <w:r w:rsidR="00F923C6">
        <w:rPr>
          <w:rFonts w:cstheme="minorHAnsi"/>
        </w:rPr>
        <w:t xml:space="preserve"> and </w:t>
      </w:r>
      <w:r w:rsidR="00816586">
        <w:rPr>
          <w:rFonts w:cstheme="minorHAnsi"/>
        </w:rPr>
        <w:t>gave</w:t>
      </w:r>
      <w:r w:rsidR="00F923C6">
        <w:rPr>
          <w:rFonts w:cstheme="minorHAnsi"/>
        </w:rPr>
        <w:t xml:space="preserve"> their views about the advantages and disadvantages.</w:t>
      </w:r>
      <w:r w:rsidR="00421092" w:rsidRPr="00421092">
        <w:rPr>
          <w:rFonts w:cstheme="minorHAnsi"/>
        </w:rPr>
        <w:t xml:space="preserve">) </w:t>
      </w:r>
      <w:r w:rsidR="00164C1D" w:rsidRPr="00421092">
        <w:rPr>
          <w:rStyle w:val="st"/>
          <w:rFonts w:eastAsiaTheme="majorEastAsia" w:cstheme="minorHAnsi"/>
        </w:rPr>
        <w:t xml:space="preserve"> </w:t>
      </w:r>
    </w:p>
    <w:p w14:paraId="21464A85" w14:textId="61C36818" w:rsidR="00885D1F" w:rsidRPr="00C360B1" w:rsidRDefault="00885D1F" w:rsidP="005F7BF2">
      <w:pPr>
        <w:pStyle w:val="ListParagraph"/>
        <w:numPr>
          <w:ilvl w:val="0"/>
          <w:numId w:val="14"/>
        </w:numPr>
        <w:spacing w:after="0" w:line="240" w:lineRule="auto"/>
        <w:rPr>
          <w:rFonts w:cstheme="minorHAnsi"/>
        </w:rPr>
      </w:pPr>
      <w:r>
        <w:rPr>
          <w:rFonts w:cstheme="minorHAnsi"/>
          <w:color w:val="000000" w:themeColor="text1"/>
        </w:rPr>
        <w:t xml:space="preserve">CIOMS </w:t>
      </w:r>
      <w:r w:rsidR="006040FB">
        <w:rPr>
          <w:rFonts w:cstheme="minorHAnsi"/>
          <w:color w:val="000000" w:themeColor="text1"/>
        </w:rPr>
        <w:t>Working Group XI: Patient Involvement in Development and Safe Use of Medicines</w:t>
      </w:r>
      <w:r w:rsidR="00B7556E">
        <w:rPr>
          <w:rFonts w:cstheme="minorHAnsi"/>
          <w:color w:val="000000" w:themeColor="text1"/>
        </w:rPr>
        <w:t>.</w:t>
      </w:r>
    </w:p>
    <w:p w14:paraId="1DC1D219" w14:textId="77777777" w:rsidR="00C360B1" w:rsidRPr="00C360B1" w:rsidRDefault="00C360B1" w:rsidP="00C360B1">
      <w:pPr>
        <w:numPr>
          <w:ilvl w:val="0"/>
          <w:numId w:val="48"/>
        </w:numPr>
        <w:rPr>
          <w:rFonts w:asciiTheme="minorHAnsi" w:hAnsiTheme="minorHAnsi" w:cstheme="minorHAnsi"/>
          <w:sz w:val="22"/>
          <w:szCs w:val="22"/>
          <w:lang w:val="en-US"/>
        </w:rPr>
      </w:pPr>
      <w:r w:rsidRPr="00C360B1">
        <w:rPr>
          <w:rFonts w:asciiTheme="minorHAnsi" w:hAnsiTheme="minorHAnsi" w:cstheme="minorHAnsi"/>
          <w:sz w:val="22"/>
          <w:szCs w:val="22"/>
        </w:rPr>
        <w:t xml:space="preserve">[Added at a later date: </w:t>
      </w:r>
      <w:r w:rsidRPr="00C360B1">
        <w:rPr>
          <w:rFonts w:asciiTheme="minorHAnsi" w:hAnsiTheme="minorHAnsi" w:cstheme="minorHAnsi"/>
          <w:sz w:val="22"/>
          <w:szCs w:val="22"/>
          <w:lang w:val="en-US"/>
        </w:rPr>
        <w:t xml:space="preserve">Duke-Margolis Meeting on Benefit-Risk: </w:t>
      </w:r>
      <w:hyperlink r:id="rId9" w:history="1">
        <w:r w:rsidRPr="00C360B1">
          <w:rPr>
            <w:rStyle w:val="Hyperlink"/>
            <w:rFonts w:asciiTheme="minorHAnsi" w:hAnsiTheme="minorHAnsi" w:cstheme="minorHAnsi"/>
            <w:color w:val="auto"/>
            <w:sz w:val="22"/>
            <w:szCs w:val="22"/>
            <w:lang w:val="en-US"/>
          </w:rPr>
          <w:t>https://healthpolicy.duke.edu/events/benefit-risk-framework-public-workshop</w:t>
        </w:r>
      </w:hyperlink>
    </w:p>
    <w:p w14:paraId="2FA5C8FF" w14:textId="14007231" w:rsidR="00C360B1" w:rsidRPr="00C360B1" w:rsidRDefault="00C360B1" w:rsidP="00C360B1">
      <w:pPr>
        <w:ind w:left="360"/>
        <w:rPr>
          <w:rFonts w:asciiTheme="minorHAnsi" w:hAnsiTheme="minorHAnsi" w:cstheme="minorHAnsi"/>
          <w:sz w:val="22"/>
          <w:szCs w:val="22"/>
          <w:lang w:val="en-US"/>
        </w:rPr>
      </w:pPr>
      <w:r w:rsidRPr="00C360B1">
        <w:rPr>
          <w:rFonts w:asciiTheme="minorHAnsi" w:hAnsiTheme="minorHAnsi" w:cstheme="minorHAnsi"/>
          <w:sz w:val="22"/>
          <w:szCs w:val="22"/>
          <w:lang w:val="en-US"/>
        </w:rPr>
        <w:t xml:space="preserve">Discussion Document: </w:t>
      </w:r>
      <w:hyperlink r:id="rId10" w:history="1">
        <w:r w:rsidRPr="00C360B1">
          <w:rPr>
            <w:rStyle w:val="Hyperlink"/>
            <w:rFonts w:asciiTheme="minorHAnsi" w:hAnsiTheme="minorHAnsi" w:cstheme="minorHAnsi"/>
            <w:color w:val="auto"/>
            <w:sz w:val="22"/>
            <w:szCs w:val="22"/>
            <w:lang w:val="en-US"/>
          </w:rPr>
          <w:t>https://healthpolicy.duke.edu/sites/default/files/atoms/files/discussion_guide_b-r_assessment_may16_0.pdf</w:t>
        </w:r>
      </w:hyperlink>
      <w:r>
        <w:rPr>
          <w:rFonts w:asciiTheme="minorHAnsi" w:hAnsiTheme="minorHAnsi" w:cstheme="minorHAnsi"/>
          <w:sz w:val="22"/>
          <w:szCs w:val="22"/>
          <w:lang w:val="en-US"/>
        </w:rPr>
        <w:t>]</w:t>
      </w:r>
    </w:p>
    <w:p w14:paraId="207D4AAB" w14:textId="4DE3D00F" w:rsidR="00C360B1" w:rsidRPr="00C360B1" w:rsidRDefault="00C360B1" w:rsidP="00C360B1">
      <w:pPr>
        <w:rPr>
          <w:rFonts w:cstheme="minorHAnsi"/>
        </w:rPr>
      </w:pPr>
    </w:p>
    <w:p w14:paraId="48A8C5EB" w14:textId="39A317BC" w:rsidR="00F57CA1" w:rsidRPr="000A235C" w:rsidRDefault="00C360B1" w:rsidP="00880FFA">
      <w:pPr>
        <w:spacing w:line="259" w:lineRule="auto"/>
        <w:rPr>
          <w:rFonts w:asciiTheme="majorHAnsi" w:hAnsiTheme="majorHAnsi" w:cstheme="minorHAnsi"/>
          <w:color w:val="4472C4" w:themeColor="accent1"/>
          <w:u w:val="single"/>
        </w:rPr>
      </w:pPr>
      <w:r>
        <w:rPr>
          <w:rFonts w:asciiTheme="majorHAnsi" w:hAnsiTheme="majorHAnsi" w:cstheme="minorHAnsi"/>
          <w:color w:val="4472C4" w:themeColor="accent1"/>
          <w:u w:val="single"/>
        </w:rPr>
        <w:br w:type="page"/>
      </w:r>
      <w:r w:rsidR="00F57CA1" w:rsidRPr="000A235C">
        <w:rPr>
          <w:rFonts w:asciiTheme="majorHAnsi" w:hAnsiTheme="majorHAnsi" w:cstheme="minorHAnsi"/>
          <w:color w:val="4472C4" w:themeColor="accent1"/>
          <w:u w:val="single"/>
        </w:rPr>
        <w:lastRenderedPageBreak/>
        <w:t>Suggested new members to invite to CIOMS WG XII</w:t>
      </w:r>
    </w:p>
    <w:p w14:paraId="0DBDAE6D" w14:textId="77777777" w:rsidR="00743438" w:rsidRPr="00A55903" w:rsidRDefault="00743438" w:rsidP="00743438">
      <w:pPr>
        <w:pStyle w:val="ListParagraph"/>
        <w:numPr>
          <w:ilvl w:val="0"/>
          <w:numId w:val="15"/>
        </w:numPr>
        <w:spacing w:after="0" w:line="240" w:lineRule="auto"/>
        <w:rPr>
          <w:rFonts w:cstheme="minorHAnsi"/>
          <w:color w:val="000000" w:themeColor="text1"/>
        </w:rPr>
      </w:pPr>
      <w:r w:rsidRPr="004D492A">
        <w:rPr>
          <w:rFonts w:cstheme="minorHAnsi"/>
          <w:color w:val="000000" w:themeColor="text1"/>
        </w:rPr>
        <w:t>IMI P</w:t>
      </w:r>
      <w:r>
        <w:rPr>
          <w:rFonts w:cstheme="minorHAnsi"/>
          <w:color w:val="000000" w:themeColor="text1"/>
        </w:rPr>
        <w:t>REFER</w:t>
      </w:r>
      <w:r w:rsidRPr="004D492A">
        <w:rPr>
          <w:rFonts w:cstheme="minorHAnsi"/>
          <w:color w:val="000000" w:themeColor="text1"/>
        </w:rPr>
        <w:t xml:space="preserve"> </w:t>
      </w:r>
      <w:r>
        <w:rPr>
          <w:rFonts w:cstheme="minorHAnsi"/>
          <w:color w:val="000000" w:themeColor="text1"/>
        </w:rPr>
        <w:t xml:space="preserve">– it </w:t>
      </w:r>
      <w:r w:rsidRPr="00A55903">
        <w:rPr>
          <w:rFonts w:cstheme="minorHAnsi"/>
          <w:color w:val="000000" w:themeColor="text1"/>
        </w:rPr>
        <w:t>would be good to have someone affiliated in the XII working group</w:t>
      </w:r>
      <w:r>
        <w:rPr>
          <w:rFonts w:cstheme="minorHAnsi"/>
          <w:color w:val="000000" w:themeColor="text1"/>
        </w:rPr>
        <w:t>.</w:t>
      </w:r>
    </w:p>
    <w:p w14:paraId="40D94E36" w14:textId="77777777" w:rsidR="00F57CA1" w:rsidRDefault="0055221E" w:rsidP="005F7BF2">
      <w:pPr>
        <w:pStyle w:val="ListParagraph"/>
        <w:numPr>
          <w:ilvl w:val="0"/>
          <w:numId w:val="15"/>
        </w:numPr>
        <w:spacing w:after="0" w:line="240" w:lineRule="auto"/>
        <w:rPr>
          <w:rFonts w:cstheme="minorHAnsi"/>
          <w:color w:val="000000" w:themeColor="text1"/>
        </w:rPr>
      </w:pPr>
      <w:r>
        <w:rPr>
          <w:rFonts w:cstheme="minorHAnsi"/>
          <w:color w:val="000000" w:themeColor="text1"/>
        </w:rPr>
        <w:t xml:space="preserve">Bennett Levitan, who is </w:t>
      </w:r>
      <w:r w:rsidR="00F57CA1" w:rsidRPr="00CA736C">
        <w:rPr>
          <w:rFonts w:cstheme="minorHAnsi"/>
          <w:color w:val="000000" w:themeColor="text1"/>
        </w:rPr>
        <w:t>involved with BRACE and also on PREFER</w:t>
      </w:r>
      <w:r>
        <w:rPr>
          <w:rFonts w:cstheme="minorHAnsi"/>
          <w:color w:val="000000" w:themeColor="text1"/>
        </w:rPr>
        <w:t>,</w:t>
      </w:r>
      <w:r w:rsidR="00F57CA1" w:rsidRPr="00CA736C">
        <w:rPr>
          <w:rFonts w:cstheme="minorHAnsi"/>
          <w:color w:val="000000" w:themeColor="text1"/>
        </w:rPr>
        <w:t xml:space="preserve"> </w:t>
      </w:r>
      <w:r>
        <w:rPr>
          <w:rFonts w:cstheme="minorHAnsi"/>
          <w:color w:val="000000" w:themeColor="text1"/>
        </w:rPr>
        <w:t>as well as</w:t>
      </w:r>
      <w:r w:rsidR="00F57CA1" w:rsidRPr="00CA736C">
        <w:rPr>
          <w:rFonts w:cstheme="minorHAnsi"/>
          <w:color w:val="000000" w:themeColor="text1"/>
        </w:rPr>
        <w:t xml:space="preserve"> his superior</w:t>
      </w:r>
      <w:r>
        <w:rPr>
          <w:rFonts w:cstheme="minorHAnsi"/>
          <w:color w:val="000000" w:themeColor="text1"/>
        </w:rPr>
        <w:t>,</w:t>
      </w:r>
      <w:r w:rsidR="00F57CA1" w:rsidRPr="00CA736C">
        <w:rPr>
          <w:rFonts w:cstheme="minorHAnsi"/>
          <w:color w:val="000000" w:themeColor="text1"/>
        </w:rPr>
        <w:t xml:space="preserve"> Jesse Berlin, who was involved in CIOMS X. </w:t>
      </w:r>
    </w:p>
    <w:p w14:paraId="6B9A3373" w14:textId="77777777" w:rsidR="00F57CA1" w:rsidRPr="00FA151B" w:rsidRDefault="00F57CA1" w:rsidP="005F7BF2">
      <w:pPr>
        <w:pStyle w:val="ListParagraph"/>
        <w:numPr>
          <w:ilvl w:val="0"/>
          <w:numId w:val="15"/>
        </w:numPr>
        <w:spacing w:after="0" w:line="240" w:lineRule="auto"/>
        <w:rPr>
          <w:rStyle w:val="st"/>
        </w:rPr>
      </w:pPr>
      <w:r w:rsidRPr="00CA736C">
        <w:rPr>
          <w:rFonts w:cstheme="minorHAnsi"/>
          <w:color w:val="000000" w:themeColor="text1"/>
        </w:rPr>
        <w:t xml:space="preserve">Alexandra Freeman, </w:t>
      </w:r>
      <w:r w:rsidRPr="00CA736C">
        <w:rPr>
          <w:rStyle w:val="st"/>
          <w:rFonts w:eastAsiaTheme="majorEastAsia" w:cstheme="minorHAnsi"/>
          <w:color w:val="000000" w:themeColor="text1"/>
        </w:rPr>
        <w:t xml:space="preserve">Executive Director of the Winton Centre for Risk and Evidence Communication, </w:t>
      </w:r>
      <w:r w:rsidR="004268E4">
        <w:rPr>
          <w:rStyle w:val="st"/>
          <w:rFonts w:eastAsiaTheme="majorEastAsia" w:cstheme="minorHAnsi"/>
          <w:color w:val="000000" w:themeColor="text1"/>
        </w:rPr>
        <w:t xml:space="preserve">who </w:t>
      </w:r>
      <w:r w:rsidRPr="00CA736C">
        <w:rPr>
          <w:rStyle w:val="st"/>
          <w:rFonts w:eastAsiaTheme="majorEastAsia" w:cstheme="minorHAnsi"/>
          <w:color w:val="000000" w:themeColor="text1"/>
        </w:rPr>
        <w:t xml:space="preserve">specialises in risk communication. She is involved at ISPE on preparing a document on risk communication. </w:t>
      </w:r>
    </w:p>
    <w:p w14:paraId="15B4A7B5" w14:textId="77777777" w:rsidR="00F57CA1" w:rsidRPr="00F57CA1" w:rsidRDefault="0073641B" w:rsidP="005F7BF2">
      <w:pPr>
        <w:pStyle w:val="ListParagraph"/>
        <w:numPr>
          <w:ilvl w:val="0"/>
          <w:numId w:val="15"/>
        </w:numPr>
        <w:spacing w:after="0" w:line="240" w:lineRule="auto"/>
        <w:rPr>
          <w:rFonts w:cstheme="minorHAnsi"/>
        </w:rPr>
      </w:pPr>
      <w:r>
        <w:rPr>
          <w:rFonts w:cstheme="minorHAnsi"/>
        </w:rPr>
        <w:t>O</w:t>
      </w:r>
      <w:r w:rsidR="00F57CA1" w:rsidRPr="00FA151B">
        <w:rPr>
          <w:rFonts w:cstheme="minorHAnsi"/>
        </w:rPr>
        <w:t xml:space="preserve">n patient preference inclusion, </w:t>
      </w:r>
      <w:r>
        <w:rPr>
          <w:rFonts w:cstheme="minorHAnsi"/>
        </w:rPr>
        <w:t>it may be helpful to</w:t>
      </w:r>
      <w:r w:rsidR="00F57CA1" w:rsidRPr="00FA151B">
        <w:rPr>
          <w:rFonts w:cstheme="minorHAnsi"/>
        </w:rPr>
        <w:t xml:space="preserve"> find someone on patient preference methodology</w:t>
      </w:r>
      <w:r>
        <w:rPr>
          <w:rFonts w:cstheme="minorHAnsi"/>
        </w:rPr>
        <w:t>. Would</w:t>
      </w:r>
      <w:r w:rsidR="00F57CA1" w:rsidRPr="00FA151B">
        <w:rPr>
          <w:rFonts w:cstheme="minorHAnsi"/>
        </w:rPr>
        <w:t xml:space="preserve"> Bennett </w:t>
      </w:r>
      <w:r>
        <w:rPr>
          <w:rFonts w:cstheme="minorHAnsi"/>
          <w:color w:val="000000" w:themeColor="text1"/>
        </w:rPr>
        <w:t>Levitan</w:t>
      </w:r>
      <w:r w:rsidRPr="00FA151B">
        <w:rPr>
          <w:rFonts w:cstheme="minorHAnsi"/>
        </w:rPr>
        <w:t xml:space="preserve"> </w:t>
      </w:r>
      <w:r w:rsidR="00F57CA1" w:rsidRPr="00FA151B">
        <w:rPr>
          <w:rFonts w:cstheme="minorHAnsi"/>
        </w:rPr>
        <w:t xml:space="preserve">be able to cover </w:t>
      </w:r>
      <w:r>
        <w:rPr>
          <w:rFonts w:cstheme="minorHAnsi"/>
        </w:rPr>
        <w:t>this</w:t>
      </w:r>
      <w:r w:rsidR="00F57CA1" w:rsidRPr="00FA151B">
        <w:rPr>
          <w:rFonts w:cstheme="minorHAnsi"/>
        </w:rPr>
        <w:t>, or someone more academic on benefit-risk patient preference methodology</w:t>
      </w:r>
      <w:r>
        <w:rPr>
          <w:rFonts w:cstheme="minorHAnsi"/>
        </w:rPr>
        <w:t>? S</w:t>
      </w:r>
      <w:r w:rsidR="00F57CA1" w:rsidRPr="00FA151B">
        <w:rPr>
          <w:rFonts w:cstheme="minorHAnsi"/>
        </w:rPr>
        <w:t>uggest F</w:t>
      </w:r>
      <w:r>
        <w:rPr>
          <w:rFonts w:cstheme="minorHAnsi"/>
        </w:rPr>
        <w:t>.</w:t>
      </w:r>
      <w:r w:rsidR="00F57CA1" w:rsidRPr="00FA151B">
        <w:rPr>
          <w:rFonts w:cstheme="minorHAnsi"/>
        </w:rPr>
        <w:t xml:space="preserve"> Reed Johnson at Duke University.</w:t>
      </w:r>
    </w:p>
    <w:p w14:paraId="4E929801" w14:textId="77777777" w:rsidR="00F57CA1" w:rsidRDefault="00F57CA1" w:rsidP="005F7BF2">
      <w:pPr>
        <w:pStyle w:val="ListParagraph"/>
        <w:numPr>
          <w:ilvl w:val="0"/>
          <w:numId w:val="15"/>
        </w:numPr>
        <w:spacing w:after="0" w:line="240" w:lineRule="auto"/>
        <w:rPr>
          <w:rFonts w:cstheme="minorHAnsi"/>
        </w:rPr>
      </w:pPr>
      <w:r w:rsidRPr="00FA151B">
        <w:rPr>
          <w:rFonts w:cstheme="minorHAnsi"/>
        </w:rPr>
        <w:t xml:space="preserve">RTI International (formerly Research Triangle Institute), </w:t>
      </w:r>
      <w:r w:rsidR="0073641B">
        <w:rPr>
          <w:rFonts w:cstheme="minorHAnsi"/>
        </w:rPr>
        <w:t xml:space="preserve">a </w:t>
      </w:r>
      <w:r w:rsidRPr="00FA151B">
        <w:rPr>
          <w:rFonts w:cstheme="minorHAnsi"/>
        </w:rPr>
        <w:t>consulting firm based in No</w:t>
      </w:r>
      <w:r w:rsidR="003016AA">
        <w:rPr>
          <w:rFonts w:cstheme="minorHAnsi"/>
        </w:rPr>
        <w:t>rth Carolina</w:t>
      </w:r>
      <w:r w:rsidR="0073641B">
        <w:rPr>
          <w:rFonts w:cstheme="minorHAnsi"/>
        </w:rPr>
        <w:t>, USA.</w:t>
      </w:r>
      <w:r w:rsidRPr="00FA151B">
        <w:rPr>
          <w:rFonts w:cstheme="minorHAnsi"/>
        </w:rPr>
        <w:t xml:space="preserve"> </w:t>
      </w:r>
    </w:p>
    <w:p w14:paraId="68DE429D" w14:textId="77777777" w:rsidR="008F79CA" w:rsidRDefault="008F79CA" w:rsidP="008F79CA">
      <w:pPr>
        <w:pStyle w:val="ListParagraph"/>
        <w:spacing w:after="0" w:line="240" w:lineRule="auto"/>
        <w:ind w:left="360"/>
        <w:rPr>
          <w:rFonts w:cstheme="minorHAnsi"/>
        </w:rPr>
      </w:pPr>
    </w:p>
    <w:p w14:paraId="31AE8296" w14:textId="77777777" w:rsidR="00CB0843" w:rsidRPr="00291464" w:rsidRDefault="00CB0843" w:rsidP="00291464">
      <w:pPr>
        <w:rPr>
          <w:rFonts w:asciiTheme="minorHAnsi" w:hAnsiTheme="minorHAnsi" w:cstheme="minorHAnsi"/>
          <w:color w:val="000000" w:themeColor="text1"/>
          <w:sz w:val="22"/>
          <w:szCs w:val="22"/>
        </w:rPr>
      </w:pPr>
      <w:r w:rsidRPr="0040142E">
        <w:rPr>
          <w:rFonts w:asciiTheme="majorHAnsi" w:hAnsiTheme="majorHAnsi" w:cstheme="minorHAnsi"/>
          <w:color w:val="4472C4" w:themeColor="accent1"/>
          <w:u w:val="single"/>
        </w:rPr>
        <w:t>Breakout Group</w:t>
      </w:r>
      <w:r w:rsidR="00CD5ACD">
        <w:rPr>
          <w:rFonts w:asciiTheme="majorHAnsi" w:hAnsiTheme="majorHAnsi" w:cstheme="minorHAnsi"/>
          <w:color w:val="4472C4" w:themeColor="accent1"/>
          <w:u w:val="single"/>
        </w:rPr>
        <w:t>s</w:t>
      </w:r>
      <w:r w:rsidR="00E13F0A">
        <w:rPr>
          <w:rFonts w:asciiTheme="majorHAnsi" w:hAnsiTheme="majorHAnsi" w:cstheme="minorHAnsi"/>
          <w:color w:val="4472C4" w:themeColor="accent1"/>
          <w:u w:val="single"/>
        </w:rPr>
        <w:t xml:space="preserve"> to evaluate existing guidance</w:t>
      </w:r>
    </w:p>
    <w:p w14:paraId="0ED49082" w14:textId="77777777" w:rsidR="00AF7416" w:rsidRPr="00DA716E" w:rsidRDefault="005A4AFF" w:rsidP="005F7BF2">
      <w:pPr>
        <w:tabs>
          <w:tab w:val="left" w:pos="896"/>
        </w:tabs>
        <w:rPr>
          <w:rFonts w:asciiTheme="minorHAnsi" w:hAnsiTheme="minorHAnsi" w:cstheme="minorHAnsi"/>
          <w:sz w:val="22"/>
          <w:szCs w:val="22"/>
        </w:rPr>
      </w:pPr>
      <w:r>
        <w:rPr>
          <w:rFonts w:asciiTheme="minorHAnsi" w:hAnsiTheme="minorHAnsi" w:cstheme="minorHAnsi"/>
          <w:sz w:val="22"/>
          <w:szCs w:val="22"/>
        </w:rPr>
        <w:t xml:space="preserve">The </w:t>
      </w:r>
      <w:r w:rsidR="00CB0843">
        <w:rPr>
          <w:rFonts w:asciiTheme="minorHAnsi" w:hAnsiTheme="minorHAnsi" w:cstheme="minorHAnsi"/>
          <w:sz w:val="22"/>
          <w:szCs w:val="22"/>
        </w:rPr>
        <w:t xml:space="preserve">breakout session objective </w:t>
      </w:r>
      <w:r>
        <w:rPr>
          <w:rFonts w:asciiTheme="minorHAnsi" w:hAnsiTheme="minorHAnsi" w:cstheme="minorHAnsi"/>
          <w:sz w:val="22"/>
          <w:szCs w:val="22"/>
        </w:rPr>
        <w:t>was to review the existing guid</w:t>
      </w:r>
      <w:r w:rsidR="00CB0843">
        <w:rPr>
          <w:rFonts w:asciiTheme="minorHAnsi" w:hAnsiTheme="minorHAnsi" w:cstheme="minorHAnsi"/>
          <w:sz w:val="22"/>
          <w:szCs w:val="22"/>
        </w:rPr>
        <w:t>ance</w:t>
      </w:r>
      <w:r>
        <w:rPr>
          <w:rFonts w:asciiTheme="minorHAnsi" w:hAnsiTheme="minorHAnsi" w:cstheme="minorHAnsi"/>
          <w:sz w:val="22"/>
          <w:szCs w:val="22"/>
        </w:rPr>
        <w:t xml:space="preserve"> and suggest what to keep, remove, and change. </w:t>
      </w:r>
      <w:r w:rsidR="00AF7416">
        <w:rPr>
          <w:rFonts w:asciiTheme="minorHAnsi" w:hAnsiTheme="minorHAnsi" w:cstheme="minorHAnsi"/>
          <w:sz w:val="22"/>
          <w:szCs w:val="22"/>
        </w:rPr>
        <w:t xml:space="preserve"> </w:t>
      </w:r>
    </w:p>
    <w:p w14:paraId="0BB880CE" w14:textId="77777777" w:rsidR="00D27817" w:rsidRPr="00DA716E" w:rsidRDefault="00D27817" w:rsidP="005F7BF2">
      <w:pPr>
        <w:rPr>
          <w:rFonts w:asciiTheme="minorHAnsi" w:hAnsiTheme="minorHAnsi" w:cstheme="minorHAnsi"/>
          <w:sz w:val="22"/>
          <w:szCs w:val="22"/>
        </w:rPr>
      </w:pPr>
    </w:p>
    <w:p w14:paraId="40320D71" w14:textId="77777777" w:rsidR="0081309B" w:rsidRPr="001A0D82" w:rsidRDefault="00E973B9" w:rsidP="005F7BF2">
      <w:pPr>
        <w:rPr>
          <w:rFonts w:asciiTheme="minorHAnsi" w:hAnsiTheme="minorHAnsi" w:cstheme="minorHAnsi"/>
          <w:color w:val="000000" w:themeColor="text1"/>
          <w:sz w:val="22"/>
          <w:szCs w:val="22"/>
        </w:rPr>
      </w:pPr>
      <w:r w:rsidRPr="0040142E">
        <w:rPr>
          <w:rFonts w:asciiTheme="majorHAnsi" w:hAnsiTheme="majorHAnsi" w:cstheme="minorHAnsi"/>
          <w:color w:val="4472C4" w:themeColor="accent1"/>
          <w:u w:val="single"/>
        </w:rPr>
        <w:t>Breakout Group 1</w:t>
      </w:r>
      <w:r w:rsidR="00EB588B" w:rsidRPr="0040142E">
        <w:rPr>
          <w:rFonts w:asciiTheme="minorHAnsi" w:hAnsiTheme="minorHAnsi" w:cstheme="minorHAnsi"/>
          <w:color w:val="4472C4" w:themeColor="accent1"/>
          <w:u w:val="single"/>
        </w:rPr>
        <w:t xml:space="preserve"> </w:t>
      </w:r>
      <w:r w:rsidR="0081309B" w:rsidRPr="001A0D82">
        <w:rPr>
          <w:rFonts w:asciiTheme="minorHAnsi" w:hAnsiTheme="minorHAnsi" w:cstheme="minorHAnsi"/>
          <w:color w:val="000000" w:themeColor="text1"/>
          <w:sz w:val="22"/>
          <w:szCs w:val="22"/>
        </w:rPr>
        <w:t xml:space="preserve">Guacira, Mariko, Patrick, Richard, Sabine, Sherry, Stephanie, </w:t>
      </w:r>
      <w:r w:rsidR="00793E91">
        <w:rPr>
          <w:rFonts w:asciiTheme="minorHAnsi" w:hAnsiTheme="minorHAnsi" w:cstheme="minorHAnsi"/>
          <w:color w:val="000000" w:themeColor="text1"/>
          <w:sz w:val="22"/>
          <w:szCs w:val="22"/>
        </w:rPr>
        <w:t xml:space="preserve">and </w:t>
      </w:r>
      <w:r w:rsidR="0081309B" w:rsidRPr="001A0D82">
        <w:rPr>
          <w:rFonts w:asciiTheme="minorHAnsi" w:hAnsiTheme="minorHAnsi" w:cstheme="minorHAnsi"/>
          <w:color w:val="000000" w:themeColor="text1"/>
          <w:sz w:val="22"/>
          <w:szCs w:val="22"/>
        </w:rPr>
        <w:t>Stephen</w:t>
      </w:r>
    </w:p>
    <w:p w14:paraId="5B3A8124" w14:textId="77777777" w:rsidR="00B116D0" w:rsidRDefault="00A23544"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w:t>
      </w:r>
      <w:r w:rsidR="00420011" w:rsidRPr="001A0D82">
        <w:rPr>
          <w:rFonts w:asciiTheme="minorHAnsi" w:hAnsiTheme="minorHAnsi" w:cstheme="minorHAnsi"/>
          <w:color w:val="000000" w:themeColor="text1"/>
          <w:sz w:val="22"/>
          <w:szCs w:val="22"/>
        </w:rPr>
        <w:t>ew concepts</w:t>
      </w:r>
      <w:r w:rsidR="003726F7" w:rsidRPr="001A0D82">
        <w:rPr>
          <w:rFonts w:asciiTheme="minorHAnsi" w:hAnsiTheme="minorHAnsi" w:cstheme="minorHAnsi"/>
          <w:color w:val="000000" w:themeColor="text1"/>
          <w:sz w:val="22"/>
          <w:szCs w:val="22"/>
        </w:rPr>
        <w:t xml:space="preserve"> </w:t>
      </w:r>
      <w:r w:rsidR="001A0D82" w:rsidRPr="001A0D82">
        <w:rPr>
          <w:rFonts w:asciiTheme="minorHAnsi" w:hAnsiTheme="minorHAnsi" w:cstheme="minorHAnsi"/>
          <w:color w:val="000000" w:themeColor="text1"/>
          <w:sz w:val="22"/>
          <w:szCs w:val="22"/>
        </w:rPr>
        <w:t>have emerged s</w:t>
      </w:r>
      <w:r w:rsidR="003726F7" w:rsidRPr="001A0D82">
        <w:rPr>
          <w:rFonts w:asciiTheme="minorHAnsi" w:hAnsiTheme="minorHAnsi" w:cstheme="minorHAnsi"/>
          <w:color w:val="000000" w:themeColor="text1"/>
          <w:sz w:val="22"/>
          <w:szCs w:val="22"/>
        </w:rPr>
        <w:t xml:space="preserve">ince </w:t>
      </w:r>
      <w:r w:rsidR="001A0D82" w:rsidRPr="001A0D82">
        <w:rPr>
          <w:rFonts w:asciiTheme="minorHAnsi" w:hAnsiTheme="minorHAnsi" w:cstheme="minorHAnsi"/>
          <w:color w:val="000000" w:themeColor="text1"/>
          <w:sz w:val="22"/>
          <w:szCs w:val="22"/>
        </w:rPr>
        <w:t>the first CIOMS</w:t>
      </w:r>
      <w:r w:rsidR="003726F7" w:rsidRPr="001A0D82">
        <w:rPr>
          <w:rFonts w:asciiTheme="minorHAnsi" w:hAnsiTheme="minorHAnsi" w:cstheme="minorHAnsi"/>
          <w:color w:val="000000" w:themeColor="text1"/>
          <w:sz w:val="22"/>
          <w:szCs w:val="22"/>
        </w:rPr>
        <w:t xml:space="preserve"> guide</w:t>
      </w:r>
      <w:r w:rsidR="00364761">
        <w:rPr>
          <w:rFonts w:asciiTheme="minorHAnsi" w:hAnsiTheme="minorHAnsi" w:cstheme="minorHAnsi"/>
          <w:color w:val="000000" w:themeColor="text1"/>
          <w:sz w:val="22"/>
          <w:szCs w:val="22"/>
        </w:rPr>
        <w:t>line</w:t>
      </w:r>
      <w:r w:rsidR="001A0D82" w:rsidRPr="001A0D82">
        <w:rPr>
          <w:rFonts w:asciiTheme="minorHAnsi" w:hAnsiTheme="minorHAnsi" w:cstheme="minorHAnsi"/>
          <w:color w:val="000000" w:themeColor="text1"/>
          <w:sz w:val="22"/>
          <w:szCs w:val="22"/>
        </w:rPr>
        <w:t xml:space="preserve"> was published, ie </w:t>
      </w:r>
      <w:r w:rsidR="001A0D82" w:rsidRPr="001A0D82">
        <w:rPr>
          <w:rFonts w:asciiTheme="minorHAnsi" w:eastAsiaTheme="minorHAnsi" w:hAnsiTheme="minorHAnsi" w:cstheme="minorHAnsi"/>
          <w:color w:val="000000" w:themeColor="text1"/>
          <w:sz w:val="22"/>
          <w:szCs w:val="22"/>
          <w:lang w:eastAsia="en-US"/>
        </w:rPr>
        <w:t>the f</w:t>
      </w:r>
      <w:r w:rsidR="00007714" w:rsidRPr="001A0D82">
        <w:rPr>
          <w:rFonts w:asciiTheme="minorHAnsi" w:hAnsiTheme="minorHAnsi" w:cstheme="minorHAnsi"/>
          <w:color w:val="000000" w:themeColor="text1"/>
          <w:sz w:val="22"/>
          <w:szCs w:val="22"/>
        </w:rPr>
        <w:t>ocus on p</w:t>
      </w:r>
      <w:r w:rsidR="00E973B9" w:rsidRPr="001A0D82">
        <w:rPr>
          <w:rFonts w:asciiTheme="minorHAnsi" w:hAnsiTheme="minorHAnsi" w:cstheme="minorHAnsi"/>
          <w:color w:val="000000" w:themeColor="text1"/>
          <w:sz w:val="22"/>
          <w:szCs w:val="22"/>
        </w:rPr>
        <w:t>atient input and preference</w:t>
      </w:r>
      <w:r w:rsidR="001A0D82" w:rsidRPr="001A0D82">
        <w:rPr>
          <w:rFonts w:asciiTheme="minorHAnsi" w:hAnsiTheme="minorHAnsi" w:cstheme="minorHAnsi"/>
          <w:color w:val="000000" w:themeColor="text1"/>
          <w:sz w:val="22"/>
          <w:szCs w:val="22"/>
        </w:rPr>
        <w:t>; the need for an i</w:t>
      </w:r>
      <w:r w:rsidR="00814CEE" w:rsidRPr="001A0D82">
        <w:rPr>
          <w:rFonts w:asciiTheme="minorHAnsi" w:hAnsiTheme="minorHAnsi" w:cstheme="minorHAnsi"/>
          <w:color w:val="000000" w:themeColor="text1"/>
          <w:sz w:val="22"/>
          <w:szCs w:val="22"/>
        </w:rPr>
        <w:t>ntegrated approach</w:t>
      </w:r>
      <w:r w:rsidR="001A0D82" w:rsidRPr="001A0D82">
        <w:rPr>
          <w:rFonts w:asciiTheme="minorHAnsi" w:hAnsiTheme="minorHAnsi" w:cstheme="minorHAnsi"/>
          <w:color w:val="000000" w:themeColor="text1"/>
          <w:sz w:val="22"/>
          <w:szCs w:val="22"/>
        </w:rPr>
        <w:t xml:space="preserve"> to</w:t>
      </w:r>
      <w:r w:rsidR="00814CEE" w:rsidRPr="001A0D82">
        <w:rPr>
          <w:rFonts w:asciiTheme="minorHAnsi" w:hAnsiTheme="minorHAnsi" w:cstheme="minorHAnsi"/>
          <w:color w:val="000000" w:themeColor="text1"/>
          <w:sz w:val="22"/>
          <w:szCs w:val="22"/>
        </w:rPr>
        <w:t xml:space="preserve"> benefit and risk</w:t>
      </w:r>
      <w:r w:rsidR="00792CD6" w:rsidRPr="001A0D82">
        <w:rPr>
          <w:rFonts w:asciiTheme="minorHAnsi" w:hAnsiTheme="minorHAnsi" w:cstheme="minorHAnsi"/>
          <w:color w:val="000000" w:themeColor="text1"/>
          <w:sz w:val="22"/>
          <w:szCs w:val="22"/>
        </w:rPr>
        <w:t xml:space="preserve"> evaluation</w:t>
      </w:r>
      <w:r w:rsidR="001A0D82" w:rsidRPr="001A0D82">
        <w:rPr>
          <w:rFonts w:asciiTheme="minorHAnsi" w:hAnsiTheme="minorHAnsi" w:cstheme="minorHAnsi"/>
          <w:color w:val="000000" w:themeColor="text1"/>
          <w:sz w:val="22"/>
          <w:szCs w:val="22"/>
        </w:rPr>
        <w:t xml:space="preserve">; and </w:t>
      </w:r>
      <w:r w:rsidR="006F2419">
        <w:rPr>
          <w:rFonts w:asciiTheme="minorHAnsi" w:hAnsiTheme="minorHAnsi" w:cstheme="minorHAnsi"/>
          <w:color w:val="000000" w:themeColor="text1"/>
          <w:sz w:val="22"/>
          <w:szCs w:val="22"/>
        </w:rPr>
        <w:t xml:space="preserve">the need to </w:t>
      </w:r>
      <w:r w:rsidR="005A4AFF">
        <w:rPr>
          <w:rFonts w:asciiTheme="minorHAnsi" w:hAnsiTheme="minorHAnsi" w:cstheme="minorHAnsi"/>
          <w:color w:val="000000" w:themeColor="text1"/>
          <w:sz w:val="22"/>
          <w:szCs w:val="22"/>
        </w:rPr>
        <w:t xml:space="preserve">continue </w:t>
      </w:r>
      <w:r w:rsidR="006F2419">
        <w:rPr>
          <w:rFonts w:asciiTheme="minorHAnsi" w:hAnsiTheme="minorHAnsi" w:cstheme="minorHAnsi"/>
          <w:color w:val="000000" w:themeColor="text1"/>
          <w:sz w:val="22"/>
          <w:szCs w:val="22"/>
        </w:rPr>
        <w:t>evaluat</w:t>
      </w:r>
      <w:r w:rsidR="005A4AFF">
        <w:rPr>
          <w:rFonts w:asciiTheme="minorHAnsi" w:hAnsiTheme="minorHAnsi" w:cstheme="minorHAnsi"/>
          <w:color w:val="000000" w:themeColor="text1"/>
          <w:sz w:val="22"/>
          <w:szCs w:val="22"/>
        </w:rPr>
        <w:t>ing</w:t>
      </w:r>
      <w:r w:rsidR="006F2419">
        <w:rPr>
          <w:rFonts w:asciiTheme="minorHAnsi" w:hAnsiTheme="minorHAnsi" w:cstheme="minorHAnsi"/>
          <w:color w:val="000000" w:themeColor="text1"/>
          <w:sz w:val="22"/>
          <w:szCs w:val="22"/>
        </w:rPr>
        <w:t xml:space="preserve"> during</w:t>
      </w:r>
      <w:r w:rsidR="001A0D82" w:rsidRPr="001A0D82">
        <w:rPr>
          <w:rFonts w:asciiTheme="minorHAnsi" w:hAnsiTheme="minorHAnsi" w:cstheme="minorHAnsi"/>
          <w:color w:val="000000" w:themeColor="text1"/>
          <w:sz w:val="22"/>
          <w:szCs w:val="22"/>
        </w:rPr>
        <w:t xml:space="preserve"> the full p</w:t>
      </w:r>
      <w:r w:rsidR="00814CEE" w:rsidRPr="001A0D82">
        <w:rPr>
          <w:rFonts w:asciiTheme="minorHAnsi" w:hAnsiTheme="minorHAnsi" w:cstheme="minorHAnsi"/>
          <w:color w:val="000000" w:themeColor="text1"/>
          <w:sz w:val="22"/>
          <w:szCs w:val="22"/>
        </w:rPr>
        <w:t>roduct life-cycle</w:t>
      </w:r>
      <w:r w:rsidR="001A0D82" w:rsidRPr="001A0D8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
    <w:p w14:paraId="6E791ACA" w14:textId="77777777" w:rsidR="00B116D0" w:rsidRDefault="00B116D0" w:rsidP="005F7BF2">
      <w:pPr>
        <w:rPr>
          <w:rFonts w:asciiTheme="minorHAnsi" w:hAnsiTheme="minorHAnsi" w:cstheme="minorHAnsi"/>
          <w:color w:val="000000" w:themeColor="text1"/>
          <w:sz w:val="22"/>
          <w:szCs w:val="22"/>
        </w:rPr>
      </w:pPr>
    </w:p>
    <w:p w14:paraId="3705B9FC" w14:textId="16368210" w:rsidR="000C1DFC" w:rsidRPr="001A0D82" w:rsidRDefault="00A23544"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5A4AFF">
        <w:rPr>
          <w:rFonts w:asciiTheme="minorHAnsi" w:hAnsiTheme="minorHAnsi" w:cstheme="minorHAnsi"/>
          <w:color w:val="000000" w:themeColor="text1"/>
          <w:sz w:val="22"/>
          <w:szCs w:val="22"/>
        </w:rPr>
        <w:t xml:space="preserve">t would be better to move from </w:t>
      </w:r>
      <w:r w:rsidR="005A4AFF" w:rsidRPr="001A0D82">
        <w:rPr>
          <w:rFonts w:asciiTheme="minorHAnsi" w:hAnsiTheme="minorHAnsi" w:cstheme="minorHAnsi"/>
          <w:color w:val="000000" w:themeColor="text1"/>
          <w:sz w:val="22"/>
          <w:szCs w:val="22"/>
        </w:rPr>
        <w:t>the whole option analysis</w:t>
      </w:r>
      <w:r w:rsidR="005A4AFF">
        <w:rPr>
          <w:rFonts w:asciiTheme="minorHAnsi" w:hAnsiTheme="minorHAnsi" w:cstheme="minorHAnsi"/>
          <w:color w:val="000000" w:themeColor="text1"/>
          <w:sz w:val="22"/>
          <w:szCs w:val="22"/>
        </w:rPr>
        <w:t xml:space="preserve"> to a</w:t>
      </w:r>
      <w:r>
        <w:rPr>
          <w:rFonts w:asciiTheme="minorHAnsi" w:hAnsiTheme="minorHAnsi" w:cstheme="minorHAnsi"/>
          <w:color w:val="000000" w:themeColor="text1"/>
          <w:sz w:val="22"/>
          <w:szCs w:val="22"/>
        </w:rPr>
        <w:t>n overall</w:t>
      </w:r>
      <w:r w:rsidR="005A4AFF">
        <w:rPr>
          <w:rFonts w:asciiTheme="minorHAnsi" w:hAnsiTheme="minorHAnsi" w:cstheme="minorHAnsi"/>
          <w:color w:val="000000" w:themeColor="text1"/>
          <w:sz w:val="22"/>
          <w:szCs w:val="22"/>
        </w:rPr>
        <w:t xml:space="preserve"> r</w:t>
      </w:r>
      <w:r w:rsidR="00110E52" w:rsidRPr="001A0D82">
        <w:rPr>
          <w:rFonts w:asciiTheme="minorHAnsi" w:hAnsiTheme="minorHAnsi" w:cstheme="minorHAnsi"/>
          <w:color w:val="000000" w:themeColor="text1"/>
          <w:sz w:val="22"/>
          <w:szCs w:val="22"/>
        </w:rPr>
        <w:t xml:space="preserve">isk management approach </w:t>
      </w:r>
      <w:r w:rsidR="005A4AFF">
        <w:rPr>
          <w:rFonts w:asciiTheme="minorHAnsi" w:hAnsiTheme="minorHAnsi" w:cstheme="minorHAnsi"/>
          <w:color w:val="000000" w:themeColor="text1"/>
          <w:sz w:val="22"/>
          <w:szCs w:val="22"/>
        </w:rPr>
        <w:t xml:space="preserve">instead. </w:t>
      </w:r>
      <w:r>
        <w:rPr>
          <w:rFonts w:asciiTheme="minorHAnsi" w:hAnsiTheme="minorHAnsi" w:cstheme="minorHAnsi"/>
          <w:color w:val="000000" w:themeColor="text1"/>
          <w:sz w:val="22"/>
          <w:szCs w:val="22"/>
        </w:rPr>
        <w:t>The guideline sections should be rearranged as follows: s</w:t>
      </w:r>
      <w:r w:rsidR="00820B01" w:rsidRPr="001A0D82">
        <w:rPr>
          <w:rFonts w:asciiTheme="minorHAnsi" w:hAnsiTheme="minorHAnsi" w:cstheme="minorHAnsi"/>
          <w:color w:val="000000" w:themeColor="text1"/>
          <w:sz w:val="22"/>
          <w:szCs w:val="22"/>
        </w:rPr>
        <w:t xml:space="preserve">tart with </w:t>
      </w:r>
      <w:r>
        <w:rPr>
          <w:rFonts w:asciiTheme="minorHAnsi" w:hAnsiTheme="minorHAnsi" w:cstheme="minorHAnsi"/>
          <w:color w:val="000000" w:themeColor="text1"/>
          <w:sz w:val="22"/>
          <w:szCs w:val="22"/>
        </w:rPr>
        <w:t xml:space="preserve">a </w:t>
      </w:r>
      <w:r w:rsidR="00820B01" w:rsidRPr="001A0D82">
        <w:rPr>
          <w:rFonts w:asciiTheme="minorHAnsi" w:hAnsiTheme="minorHAnsi" w:cstheme="minorHAnsi"/>
          <w:color w:val="000000" w:themeColor="text1"/>
          <w:sz w:val="22"/>
          <w:szCs w:val="22"/>
        </w:rPr>
        <w:t>chapter on benefit-risk</w:t>
      </w:r>
      <w:r>
        <w:rPr>
          <w:rFonts w:asciiTheme="minorHAnsi" w:hAnsiTheme="minorHAnsi" w:cstheme="minorHAnsi"/>
          <w:color w:val="000000" w:themeColor="text1"/>
          <w:sz w:val="22"/>
          <w:szCs w:val="22"/>
        </w:rPr>
        <w:t>; explain h</w:t>
      </w:r>
      <w:r w:rsidR="00426AAF" w:rsidRPr="001A0D82">
        <w:rPr>
          <w:rFonts w:asciiTheme="minorHAnsi" w:hAnsiTheme="minorHAnsi" w:cstheme="minorHAnsi"/>
          <w:color w:val="000000" w:themeColor="text1"/>
          <w:sz w:val="22"/>
          <w:szCs w:val="22"/>
        </w:rPr>
        <w:t xml:space="preserve">ow </w:t>
      </w:r>
      <w:r>
        <w:rPr>
          <w:rFonts w:asciiTheme="minorHAnsi" w:hAnsiTheme="minorHAnsi" w:cstheme="minorHAnsi"/>
          <w:color w:val="000000" w:themeColor="text1"/>
          <w:sz w:val="22"/>
          <w:szCs w:val="22"/>
        </w:rPr>
        <w:t xml:space="preserve">to </w:t>
      </w:r>
      <w:r w:rsidR="00426AAF" w:rsidRPr="001A0D82">
        <w:rPr>
          <w:rFonts w:asciiTheme="minorHAnsi" w:hAnsiTheme="minorHAnsi" w:cstheme="minorHAnsi"/>
          <w:color w:val="000000" w:themeColor="text1"/>
          <w:sz w:val="22"/>
          <w:szCs w:val="22"/>
        </w:rPr>
        <w:t>integrate</w:t>
      </w:r>
      <w:r>
        <w:rPr>
          <w:rFonts w:asciiTheme="minorHAnsi" w:hAnsiTheme="minorHAnsi" w:cstheme="minorHAnsi"/>
          <w:color w:val="000000" w:themeColor="text1"/>
          <w:sz w:val="22"/>
          <w:szCs w:val="22"/>
        </w:rPr>
        <w:t xml:space="preserve"> benefit and risk evaluations; b</w:t>
      </w:r>
      <w:r w:rsidR="00426AAF" w:rsidRPr="001A0D82">
        <w:rPr>
          <w:rFonts w:asciiTheme="minorHAnsi" w:hAnsiTheme="minorHAnsi" w:cstheme="minorHAnsi"/>
          <w:color w:val="000000" w:themeColor="text1"/>
          <w:sz w:val="22"/>
          <w:szCs w:val="22"/>
        </w:rPr>
        <w:t>reakout into subsequent sections</w:t>
      </w:r>
      <w:r>
        <w:rPr>
          <w:rFonts w:asciiTheme="minorHAnsi" w:hAnsiTheme="minorHAnsi" w:cstheme="minorHAnsi"/>
          <w:color w:val="000000" w:themeColor="text1"/>
          <w:sz w:val="22"/>
          <w:szCs w:val="22"/>
        </w:rPr>
        <w:t>; and a</w:t>
      </w:r>
      <w:r w:rsidR="00DC0B38" w:rsidRPr="001A0D82">
        <w:rPr>
          <w:rFonts w:asciiTheme="minorHAnsi" w:hAnsiTheme="minorHAnsi" w:cstheme="minorHAnsi"/>
          <w:color w:val="000000" w:themeColor="text1"/>
          <w:sz w:val="22"/>
          <w:szCs w:val="22"/>
        </w:rPr>
        <w:t xml:space="preserve">dd pieces </w:t>
      </w:r>
      <w:r>
        <w:rPr>
          <w:rFonts w:asciiTheme="minorHAnsi" w:hAnsiTheme="minorHAnsi" w:cstheme="minorHAnsi"/>
          <w:color w:val="000000" w:themeColor="text1"/>
          <w:sz w:val="22"/>
          <w:szCs w:val="22"/>
        </w:rPr>
        <w:t xml:space="preserve">on </w:t>
      </w:r>
      <w:r w:rsidR="00DC0B38" w:rsidRPr="001A0D82">
        <w:rPr>
          <w:rFonts w:asciiTheme="minorHAnsi" w:hAnsiTheme="minorHAnsi" w:cstheme="minorHAnsi"/>
          <w:color w:val="000000" w:themeColor="text1"/>
          <w:sz w:val="22"/>
          <w:szCs w:val="22"/>
        </w:rPr>
        <w:t xml:space="preserve">how to </w:t>
      </w:r>
      <w:r>
        <w:rPr>
          <w:rFonts w:asciiTheme="minorHAnsi" w:hAnsiTheme="minorHAnsi" w:cstheme="minorHAnsi"/>
          <w:color w:val="000000" w:themeColor="text1"/>
          <w:sz w:val="22"/>
          <w:szCs w:val="22"/>
        </w:rPr>
        <w:t xml:space="preserve">conduct </w:t>
      </w:r>
      <w:r w:rsidR="00DC0B38" w:rsidRPr="001A0D82">
        <w:rPr>
          <w:rFonts w:asciiTheme="minorHAnsi" w:hAnsiTheme="minorHAnsi" w:cstheme="minorHAnsi"/>
          <w:color w:val="000000" w:themeColor="text1"/>
          <w:sz w:val="22"/>
          <w:szCs w:val="22"/>
        </w:rPr>
        <w:t>an integrated approach</w:t>
      </w:r>
      <w:r>
        <w:rPr>
          <w:rFonts w:asciiTheme="minorHAnsi" w:hAnsiTheme="minorHAnsi" w:cstheme="minorHAnsi"/>
          <w:color w:val="000000" w:themeColor="text1"/>
          <w:sz w:val="22"/>
          <w:szCs w:val="22"/>
        </w:rPr>
        <w:t xml:space="preserve">. It would be best to delete the options section as this covers topics from CIOMS guidelines X and XI; although it would be helpful to mention </w:t>
      </w:r>
      <w:r w:rsidR="00E60576" w:rsidRPr="001A0D82">
        <w:rPr>
          <w:rFonts w:asciiTheme="minorHAnsi" w:hAnsiTheme="minorHAnsi" w:cstheme="minorHAnsi"/>
          <w:color w:val="000000" w:themeColor="text1"/>
          <w:sz w:val="22"/>
          <w:szCs w:val="22"/>
        </w:rPr>
        <w:t xml:space="preserve">how </w:t>
      </w:r>
      <w:r>
        <w:rPr>
          <w:rFonts w:asciiTheme="minorHAnsi" w:hAnsiTheme="minorHAnsi" w:cstheme="minorHAnsi"/>
          <w:color w:val="000000" w:themeColor="text1"/>
          <w:sz w:val="22"/>
          <w:szCs w:val="22"/>
        </w:rPr>
        <w:t>to handle</w:t>
      </w:r>
      <w:r w:rsidR="00E60576" w:rsidRPr="001A0D82">
        <w:rPr>
          <w:rFonts w:asciiTheme="minorHAnsi" w:hAnsiTheme="minorHAnsi" w:cstheme="minorHAnsi"/>
          <w:color w:val="000000" w:themeColor="text1"/>
          <w:sz w:val="22"/>
          <w:szCs w:val="22"/>
        </w:rPr>
        <w:t xml:space="preserve"> options</w:t>
      </w:r>
      <w:r w:rsidR="00614672" w:rsidRPr="001A0D8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ie review</w:t>
      </w:r>
      <w:r w:rsidR="00852337" w:rsidRPr="001A0D82">
        <w:rPr>
          <w:rFonts w:asciiTheme="minorHAnsi" w:hAnsiTheme="minorHAnsi" w:cstheme="minorHAnsi"/>
          <w:color w:val="000000" w:themeColor="text1"/>
          <w:sz w:val="22"/>
          <w:szCs w:val="22"/>
        </w:rPr>
        <w:t xml:space="preserve"> what </w:t>
      </w:r>
      <w:r>
        <w:rPr>
          <w:rFonts w:asciiTheme="minorHAnsi" w:hAnsiTheme="minorHAnsi" w:cstheme="minorHAnsi"/>
          <w:color w:val="000000" w:themeColor="text1"/>
          <w:sz w:val="22"/>
          <w:szCs w:val="22"/>
        </w:rPr>
        <w:t>other</w:t>
      </w:r>
      <w:r w:rsidR="00852337" w:rsidRPr="001A0D82">
        <w:rPr>
          <w:rFonts w:asciiTheme="minorHAnsi" w:hAnsiTheme="minorHAnsi" w:cstheme="minorHAnsi"/>
          <w:color w:val="000000" w:themeColor="text1"/>
          <w:sz w:val="22"/>
          <w:szCs w:val="22"/>
        </w:rPr>
        <w:t xml:space="preserve"> o</w:t>
      </w:r>
      <w:r>
        <w:rPr>
          <w:rFonts w:asciiTheme="minorHAnsi" w:hAnsiTheme="minorHAnsi" w:cstheme="minorHAnsi"/>
          <w:color w:val="000000" w:themeColor="text1"/>
          <w:sz w:val="22"/>
          <w:szCs w:val="22"/>
        </w:rPr>
        <w:t>p</w:t>
      </w:r>
      <w:r w:rsidR="00852337" w:rsidRPr="001A0D82">
        <w:rPr>
          <w:rFonts w:asciiTheme="minorHAnsi" w:hAnsiTheme="minorHAnsi" w:cstheme="minorHAnsi"/>
          <w:color w:val="000000" w:themeColor="text1"/>
          <w:sz w:val="22"/>
          <w:szCs w:val="22"/>
        </w:rPr>
        <w:t xml:space="preserve">tions </w:t>
      </w:r>
      <w:r>
        <w:rPr>
          <w:rFonts w:asciiTheme="minorHAnsi" w:hAnsiTheme="minorHAnsi" w:cstheme="minorHAnsi"/>
          <w:color w:val="000000" w:themeColor="text1"/>
          <w:sz w:val="22"/>
          <w:szCs w:val="22"/>
        </w:rPr>
        <w:t>are available</w:t>
      </w:r>
      <w:r w:rsidR="00852337" w:rsidRPr="001A0D8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the </w:t>
      </w:r>
      <w:r w:rsidR="00614672" w:rsidRPr="001A0D82">
        <w:rPr>
          <w:rFonts w:asciiTheme="minorHAnsi" w:hAnsiTheme="minorHAnsi" w:cstheme="minorHAnsi"/>
          <w:color w:val="000000" w:themeColor="text1"/>
          <w:sz w:val="22"/>
          <w:szCs w:val="22"/>
        </w:rPr>
        <w:t>criteria for selecting options</w:t>
      </w:r>
      <w:r w:rsidR="00B879DC" w:rsidRPr="001A0D8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but not give </w:t>
      </w:r>
      <w:r w:rsidR="00B879DC" w:rsidRPr="001A0D82">
        <w:rPr>
          <w:rFonts w:asciiTheme="minorHAnsi" w:hAnsiTheme="minorHAnsi" w:cstheme="minorHAnsi"/>
          <w:color w:val="000000" w:themeColor="text1"/>
          <w:sz w:val="22"/>
          <w:szCs w:val="22"/>
        </w:rPr>
        <w:t xml:space="preserve">emphasis on </w:t>
      </w:r>
      <w:r>
        <w:rPr>
          <w:rFonts w:asciiTheme="minorHAnsi" w:hAnsiTheme="minorHAnsi" w:cstheme="minorHAnsi"/>
          <w:color w:val="000000" w:themeColor="text1"/>
          <w:sz w:val="22"/>
          <w:szCs w:val="22"/>
        </w:rPr>
        <w:t xml:space="preserve">the </w:t>
      </w:r>
      <w:r w:rsidR="00B879DC" w:rsidRPr="001A0D82">
        <w:rPr>
          <w:rFonts w:asciiTheme="minorHAnsi" w:hAnsiTheme="minorHAnsi" w:cstheme="minorHAnsi"/>
          <w:color w:val="000000" w:themeColor="text1"/>
          <w:sz w:val="22"/>
          <w:szCs w:val="22"/>
        </w:rPr>
        <w:t>analysis of options</w:t>
      </w:r>
      <w:r>
        <w:rPr>
          <w:rFonts w:asciiTheme="minorHAnsi" w:hAnsiTheme="minorHAnsi" w:cstheme="minorHAnsi"/>
          <w:color w:val="000000" w:themeColor="text1"/>
          <w:sz w:val="22"/>
          <w:szCs w:val="22"/>
        </w:rPr>
        <w:t xml:space="preserve">. </w:t>
      </w:r>
      <w:r w:rsidR="00B116D0">
        <w:rPr>
          <w:rFonts w:asciiTheme="minorHAnsi" w:hAnsiTheme="minorHAnsi" w:cstheme="minorHAnsi"/>
          <w:color w:val="000000" w:themeColor="text1"/>
          <w:sz w:val="22"/>
          <w:szCs w:val="22"/>
        </w:rPr>
        <w:t xml:space="preserve">New sections to add would include </w:t>
      </w:r>
      <w:r w:rsidR="00852337" w:rsidRPr="001A0D82">
        <w:rPr>
          <w:rFonts w:asciiTheme="minorHAnsi" w:hAnsiTheme="minorHAnsi" w:cstheme="minorHAnsi"/>
          <w:color w:val="000000" w:themeColor="text1"/>
          <w:sz w:val="22"/>
          <w:szCs w:val="22"/>
        </w:rPr>
        <w:t>uncertaint</w:t>
      </w:r>
      <w:r w:rsidR="00B116D0">
        <w:rPr>
          <w:rFonts w:asciiTheme="minorHAnsi" w:hAnsiTheme="minorHAnsi" w:cstheme="minorHAnsi"/>
          <w:color w:val="000000" w:themeColor="text1"/>
          <w:sz w:val="22"/>
          <w:szCs w:val="22"/>
        </w:rPr>
        <w:t>ies</w:t>
      </w:r>
      <w:r w:rsidR="00574DF9" w:rsidRPr="001A0D82">
        <w:rPr>
          <w:rFonts w:asciiTheme="minorHAnsi" w:hAnsiTheme="minorHAnsi" w:cstheme="minorHAnsi"/>
          <w:color w:val="000000" w:themeColor="text1"/>
          <w:sz w:val="22"/>
          <w:szCs w:val="22"/>
        </w:rPr>
        <w:t xml:space="preserve"> and new therapies</w:t>
      </w:r>
      <w:r w:rsidR="00CB4F6C" w:rsidRPr="001A0D82">
        <w:rPr>
          <w:rFonts w:asciiTheme="minorHAnsi" w:hAnsiTheme="minorHAnsi" w:cstheme="minorHAnsi"/>
          <w:color w:val="000000" w:themeColor="text1"/>
          <w:sz w:val="22"/>
          <w:szCs w:val="22"/>
        </w:rPr>
        <w:t xml:space="preserve"> (</w:t>
      </w:r>
      <w:r w:rsidR="00B116D0">
        <w:rPr>
          <w:rFonts w:asciiTheme="minorHAnsi" w:hAnsiTheme="minorHAnsi" w:cstheme="minorHAnsi"/>
          <w:color w:val="000000" w:themeColor="text1"/>
          <w:sz w:val="22"/>
          <w:szCs w:val="22"/>
        </w:rPr>
        <w:t xml:space="preserve">eg </w:t>
      </w:r>
      <w:r w:rsidR="00CB4F6C" w:rsidRPr="001A0D82">
        <w:rPr>
          <w:rFonts w:asciiTheme="minorHAnsi" w:hAnsiTheme="minorHAnsi" w:cstheme="minorHAnsi"/>
          <w:color w:val="000000" w:themeColor="text1"/>
          <w:sz w:val="22"/>
          <w:szCs w:val="22"/>
        </w:rPr>
        <w:t>gene therapies)</w:t>
      </w:r>
      <w:r w:rsidR="00B116D0">
        <w:rPr>
          <w:rFonts w:asciiTheme="minorHAnsi" w:hAnsiTheme="minorHAnsi" w:cstheme="minorHAnsi"/>
          <w:color w:val="000000" w:themeColor="text1"/>
          <w:sz w:val="22"/>
          <w:szCs w:val="22"/>
        </w:rPr>
        <w:t>; the i</w:t>
      </w:r>
      <w:r w:rsidR="005557BC" w:rsidRPr="001A0D82">
        <w:rPr>
          <w:rFonts w:asciiTheme="minorHAnsi" w:hAnsiTheme="minorHAnsi" w:cstheme="minorHAnsi"/>
          <w:color w:val="000000" w:themeColor="text1"/>
          <w:sz w:val="22"/>
          <w:szCs w:val="22"/>
        </w:rPr>
        <w:t>ntegration of benefit-risk assessment</w:t>
      </w:r>
      <w:r w:rsidR="00B116D0">
        <w:rPr>
          <w:rFonts w:asciiTheme="minorHAnsi" w:hAnsiTheme="minorHAnsi" w:cstheme="minorHAnsi"/>
          <w:color w:val="000000" w:themeColor="text1"/>
          <w:sz w:val="22"/>
          <w:szCs w:val="22"/>
        </w:rPr>
        <w:t>; and p</w:t>
      </w:r>
      <w:r w:rsidR="005557BC" w:rsidRPr="001A0D82">
        <w:rPr>
          <w:rFonts w:asciiTheme="minorHAnsi" w:hAnsiTheme="minorHAnsi" w:cstheme="minorHAnsi"/>
          <w:color w:val="000000" w:themeColor="text1"/>
          <w:sz w:val="22"/>
          <w:szCs w:val="22"/>
        </w:rPr>
        <w:t>atient input and preferences</w:t>
      </w:r>
      <w:r w:rsidR="00B116D0">
        <w:rPr>
          <w:rFonts w:asciiTheme="minorHAnsi" w:hAnsiTheme="minorHAnsi" w:cstheme="minorHAnsi"/>
          <w:color w:val="000000" w:themeColor="text1"/>
          <w:sz w:val="22"/>
          <w:szCs w:val="22"/>
        </w:rPr>
        <w:t>. The guideline should k</w:t>
      </w:r>
      <w:r w:rsidR="00A702FD" w:rsidRPr="001A0D82">
        <w:rPr>
          <w:rFonts w:asciiTheme="minorHAnsi" w:hAnsiTheme="minorHAnsi" w:cstheme="minorHAnsi"/>
          <w:color w:val="000000" w:themeColor="text1"/>
          <w:sz w:val="22"/>
          <w:szCs w:val="22"/>
        </w:rPr>
        <w:t>eep benefit and risk sections but enhance</w:t>
      </w:r>
      <w:r w:rsidR="00EA15DA" w:rsidRPr="001A0D82">
        <w:rPr>
          <w:rFonts w:asciiTheme="minorHAnsi" w:hAnsiTheme="minorHAnsi" w:cstheme="minorHAnsi"/>
          <w:color w:val="000000" w:themeColor="text1"/>
          <w:sz w:val="22"/>
          <w:szCs w:val="22"/>
        </w:rPr>
        <w:t xml:space="preserve"> them based on new concepts</w:t>
      </w:r>
      <w:r w:rsidR="00104EF8">
        <w:rPr>
          <w:rFonts w:asciiTheme="minorHAnsi" w:hAnsiTheme="minorHAnsi" w:cstheme="minorHAnsi"/>
          <w:color w:val="000000" w:themeColor="text1"/>
          <w:sz w:val="22"/>
          <w:szCs w:val="22"/>
        </w:rPr>
        <w:t>, and i</w:t>
      </w:r>
      <w:r w:rsidR="00051235">
        <w:rPr>
          <w:rFonts w:asciiTheme="minorHAnsi" w:hAnsiTheme="minorHAnsi" w:cstheme="minorHAnsi"/>
          <w:color w:val="000000" w:themeColor="text1"/>
          <w:sz w:val="22"/>
          <w:szCs w:val="22"/>
        </w:rPr>
        <w:t xml:space="preserve">nclude </w:t>
      </w:r>
      <w:r w:rsidR="00A702FD" w:rsidRPr="001A0D82">
        <w:rPr>
          <w:rFonts w:asciiTheme="minorHAnsi" w:hAnsiTheme="minorHAnsi" w:cstheme="minorHAnsi"/>
          <w:color w:val="000000" w:themeColor="text1"/>
          <w:sz w:val="22"/>
          <w:szCs w:val="22"/>
        </w:rPr>
        <w:t xml:space="preserve">risk minimisation </w:t>
      </w:r>
      <w:r w:rsidR="00051235">
        <w:rPr>
          <w:rFonts w:asciiTheme="minorHAnsi" w:hAnsiTheme="minorHAnsi" w:cstheme="minorHAnsi"/>
          <w:color w:val="000000" w:themeColor="text1"/>
          <w:sz w:val="22"/>
          <w:szCs w:val="22"/>
        </w:rPr>
        <w:t xml:space="preserve">content from </w:t>
      </w:r>
      <w:r w:rsidR="00A702FD" w:rsidRPr="001A0D82">
        <w:rPr>
          <w:rFonts w:asciiTheme="minorHAnsi" w:hAnsiTheme="minorHAnsi" w:cstheme="minorHAnsi"/>
          <w:color w:val="000000" w:themeColor="text1"/>
          <w:sz w:val="22"/>
          <w:szCs w:val="22"/>
        </w:rPr>
        <w:t xml:space="preserve">other CIOMS </w:t>
      </w:r>
      <w:r w:rsidR="00051235">
        <w:rPr>
          <w:rFonts w:asciiTheme="minorHAnsi" w:hAnsiTheme="minorHAnsi" w:cstheme="minorHAnsi"/>
          <w:color w:val="000000" w:themeColor="text1"/>
          <w:sz w:val="22"/>
          <w:szCs w:val="22"/>
        </w:rPr>
        <w:t>guidances</w:t>
      </w:r>
      <w:r w:rsidR="00D3158F">
        <w:rPr>
          <w:rFonts w:asciiTheme="minorHAnsi" w:hAnsiTheme="minorHAnsi" w:cstheme="minorHAnsi"/>
          <w:color w:val="000000" w:themeColor="text1"/>
          <w:sz w:val="22"/>
          <w:szCs w:val="22"/>
        </w:rPr>
        <w:t xml:space="preserve"> (CIOMS IX)</w:t>
      </w:r>
      <w:r w:rsidR="000C1DFC" w:rsidRPr="001A0D82">
        <w:rPr>
          <w:rFonts w:asciiTheme="minorHAnsi" w:hAnsiTheme="minorHAnsi" w:cstheme="minorHAnsi"/>
          <w:color w:val="000000" w:themeColor="text1"/>
          <w:sz w:val="22"/>
          <w:szCs w:val="22"/>
        </w:rPr>
        <w:t>.</w:t>
      </w:r>
    </w:p>
    <w:p w14:paraId="71BCC319" w14:textId="77777777" w:rsidR="000C1DFC" w:rsidRPr="00F30238" w:rsidRDefault="000C1DFC" w:rsidP="005F7BF2">
      <w:pPr>
        <w:rPr>
          <w:rFonts w:asciiTheme="minorHAnsi" w:hAnsiTheme="minorHAnsi" w:cstheme="minorHAnsi"/>
          <w:color w:val="000000" w:themeColor="text1"/>
          <w:sz w:val="22"/>
          <w:szCs w:val="22"/>
        </w:rPr>
      </w:pPr>
    </w:p>
    <w:p w14:paraId="71958C04" w14:textId="6C287491" w:rsidR="000052E7" w:rsidRPr="00F30238" w:rsidRDefault="00051235" w:rsidP="005F7BF2">
      <w:pPr>
        <w:rPr>
          <w:rFonts w:asciiTheme="minorHAnsi" w:hAnsiTheme="minorHAnsi" w:cstheme="minorHAnsi"/>
          <w:color w:val="000000" w:themeColor="text1"/>
          <w:sz w:val="22"/>
          <w:szCs w:val="22"/>
        </w:rPr>
      </w:pPr>
      <w:r w:rsidRPr="00F30238">
        <w:rPr>
          <w:rFonts w:asciiTheme="minorHAnsi" w:hAnsiTheme="minorHAnsi" w:cstheme="minorHAnsi"/>
          <w:color w:val="000000" w:themeColor="text1"/>
          <w:sz w:val="22"/>
          <w:szCs w:val="22"/>
        </w:rPr>
        <w:t>In the</w:t>
      </w:r>
      <w:r w:rsidR="000C1DFC" w:rsidRPr="00F30238">
        <w:rPr>
          <w:rFonts w:asciiTheme="minorHAnsi" w:hAnsiTheme="minorHAnsi" w:cstheme="minorHAnsi"/>
          <w:color w:val="000000" w:themeColor="text1"/>
          <w:sz w:val="22"/>
          <w:szCs w:val="22"/>
        </w:rPr>
        <w:t xml:space="preserve"> appendices</w:t>
      </w:r>
      <w:r w:rsidRPr="00F30238">
        <w:rPr>
          <w:rFonts w:asciiTheme="minorHAnsi" w:hAnsiTheme="minorHAnsi" w:cstheme="minorHAnsi"/>
          <w:color w:val="000000" w:themeColor="text1"/>
          <w:sz w:val="22"/>
          <w:szCs w:val="22"/>
        </w:rPr>
        <w:t xml:space="preserve">, it may be helpful to include </w:t>
      </w:r>
      <w:r w:rsidR="0086730B">
        <w:rPr>
          <w:rFonts w:asciiTheme="minorHAnsi" w:hAnsiTheme="minorHAnsi" w:cstheme="minorHAnsi"/>
          <w:color w:val="000000" w:themeColor="text1"/>
          <w:sz w:val="22"/>
          <w:szCs w:val="22"/>
        </w:rPr>
        <w:t xml:space="preserve">how the guideline </w:t>
      </w:r>
      <w:r w:rsidR="00E51199" w:rsidRPr="00F30238">
        <w:rPr>
          <w:rFonts w:asciiTheme="minorHAnsi" w:hAnsiTheme="minorHAnsi" w:cstheme="minorHAnsi"/>
          <w:color w:val="000000" w:themeColor="text1"/>
          <w:sz w:val="22"/>
          <w:szCs w:val="22"/>
        </w:rPr>
        <w:t>relat</w:t>
      </w:r>
      <w:r w:rsidR="0086730B">
        <w:rPr>
          <w:rFonts w:asciiTheme="minorHAnsi" w:hAnsiTheme="minorHAnsi" w:cstheme="minorHAnsi"/>
          <w:color w:val="000000" w:themeColor="text1"/>
          <w:sz w:val="22"/>
          <w:szCs w:val="22"/>
        </w:rPr>
        <w:t>es</w:t>
      </w:r>
      <w:r w:rsidR="00E51199" w:rsidRPr="00F30238">
        <w:rPr>
          <w:rFonts w:asciiTheme="minorHAnsi" w:hAnsiTheme="minorHAnsi" w:cstheme="minorHAnsi"/>
          <w:color w:val="000000" w:themeColor="text1"/>
          <w:sz w:val="22"/>
          <w:szCs w:val="22"/>
        </w:rPr>
        <w:t xml:space="preserve"> to other sectors </w:t>
      </w:r>
      <w:r w:rsidRPr="00F30238">
        <w:rPr>
          <w:rFonts w:asciiTheme="minorHAnsi" w:hAnsiTheme="minorHAnsi" w:cstheme="minorHAnsi"/>
          <w:color w:val="000000" w:themeColor="text1"/>
          <w:sz w:val="22"/>
          <w:szCs w:val="22"/>
        </w:rPr>
        <w:t>involved in</w:t>
      </w:r>
      <w:r w:rsidR="00E51199" w:rsidRPr="00F30238">
        <w:rPr>
          <w:rFonts w:asciiTheme="minorHAnsi" w:hAnsiTheme="minorHAnsi" w:cstheme="minorHAnsi"/>
          <w:color w:val="000000" w:themeColor="text1"/>
          <w:sz w:val="22"/>
          <w:szCs w:val="22"/>
        </w:rPr>
        <w:t xml:space="preserve"> benefit-risk assessment</w:t>
      </w:r>
      <w:r w:rsidR="0086730B">
        <w:rPr>
          <w:rFonts w:asciiTheme="minorHAnsi" w:hAnsiTheme="minorHAnsi" w:cstheme="minorHAnsi"/>
          <w:color w:val="000000" w:themeColor="text1"/>
          <w:sz w:val="22"/>
          <w:szCs w:val="22"/>
        </w:rPr>
        <w:t xml:space="preserve"> and</w:t>
      </w:r>
      <w:r w:rsidR="00E51199" w:rsidRPr="00F30238">
        <w:rPr>
          <w:rFonts w:asciiTheme="minorHAnsi" w:hAnsiTheme="minorHAnsi" w:cstheme="minorHAnsi"/>
          <w:color w:val="000000" w:themeColor="text1"/>
          <w:sz w:val="22"/>
          <w:szCs w:val="22"/>
        </w:rPr>
        <w:t xml:space="preserve"> how their </w:t>
      </w:r>
      <w:r w:rsidR="00785DA8" w:rsidRPr="00F30238">
        <w:rPr>
          <w:rFonts w:asciiTheme="minorHAnsi" w:hAnsiTheme="minorHAnsi" w:cstheme="minorHAnsi"/>
          <w:color w:val="000000" w:themeColor="text1"/>
          <w:sz w:val="22"/>
          <w:szCs w:val="22"/>
        </w:rPr>
        <w:t xml:space="preserve">approaches </w:t>
      </w:r>
      <w:r w:rsidR="00E51199" w:rsidRPr="00F30238">
        <w:rPr>
          <w:rFonts w:asciiTheme="minorHAnsi" w:hAnsiTheme="minorHAnsi" w:cstheme="minorHAnsi"/>
          <w:color w:val="000000" w:themeColor="text1"/>
          <w:sz w:val="22"/>
          <w:szCs w:val="22"/>
        </w:rPr>
        <w:t xml:space="preserve">might </w:t>
      </w:r>
      <w:r w:rsidR="00A97402" w:rsidRPr="00F30238">
        <w:rPr>
          <w:rFonts w:asciiTheme="minorHAnsi" w:hAnsiTheme="minorHAnsi" w:cstheme="minorHAnsi"/>
          <w:color w:val="000000" w:themeColor="text1"/>
          <w:sz w:val="22"/>
          <w:szCs w:val="22"/>
        </w:rPr>
        <w:t xml:space="preserve">compare to </w:t>
      </w:r>
      <w:r w:rsidR="00E51199" w:rsidRPr="00F30238">
        <w:rPr>
          <w:rFonts w:asciiTheme="minorHAnsi" w:hAnsiTheme="minorHAnsi" w:cstheme="minorHAnsi"/>
          <w:color w:val="000000" w:themeColor="text1"/>
          <w:sz w:val="22"/>
          <w:szCs w:val="22"/>
        </w:rPr>
        <w:t>ours.</w:t>
      </w:r>
      <w:r w:rsidR="0086730B">
        <w:rPr>
          <w:rFonts w:asciiTheme="minorHAnsi" w:hAnsiTheme="minorHAnsi" w:cstheme="minorHAnsi"/>
          <w:color w:val="000000" w:themeColor="text1"/>
          <w:sz w:val="22"/>
          <w:szCs w:val="22"/>
        </w:rPr>
        <w:t xml:space="preserve"> It would be useful to include a case study of a</w:t>
      </w:r>
      <w:r w:rsidR="00785DA8" w:rsidRPr="00F30238">
        <w:rPr>
          <w:rFonts w:asciiTheme="minorHAnsi" w:hAnsiTheme="minorHAnsi" w:cstheme="minorHAnsi"/>
          <w:color w:val="000000" w:themeColor="text1"/>
          <w:sz w:val="22"/>
          <w:szCs w:val="22"/>
        </w:rPr>
        <w:t xml:space="preserve"> drug with lots of uncertainty</w:t>
      </w:r>
      <w:r w:rsidR="0086730B">
        <w:rPr>
          <w:rFonts w:asciiTheme="minorHAnsi" w:hAnsiTheme="minorHAnsi" w:cstheme="minorHAnsi"/>
          <w:color w:val="000000" w:themeColor="text1"/>
          <w:sz w:val="22"/>
          <w:szCs w:val="22"/>
        </w:rPr>
        <w:t>; a</w:t>
      </w:r>
      <w:r w:rsidR="00167070" w:rsidRPr="00F30238">
        <w:rPr>
          <w:rFonts w:asciiTheme="minorHAnsi" w:hAnsiTheme="minorHAnsi" w:cstheme="minorHAnsi"/>
          <w:color w:val="000000" w:themeColor="text1"/>
          <w:sz w:val="22"/>
          <w:szCs w:val="22"/>
        </w:rPr>
        <w:t xml:space="preserve"> drug where </w:t>
      </w:r>
      <w:r w:rsidR="0086730B">
        <w:rPr>
          <w:rFonts w:asciiTheme="minorHAnsi" w:hAnsiTheme="minorHAnsi" w:cstheme="minorHAnsi"/>
          <w:color w:val="000000" w:themeColor="text1"/>
          <w:sz w:val="22"/>
          <w:szCs w:val="22"/>
        </w:rPr>
        <w:t xml:space="preserve">the </w:t>
      </w:r>
      <w:r w:rsidR="00167070" w:rsidRPr="00F30238">
        <w:rPr>
          <w:rFonts w:asciiTheme="minorHAnsi" w:hAnsiTheme="minorHAnsi" w:cstheme="minorHAnsi"/>
          <w:color w:val="000000" w:themeColor="text1"/>
          <w:sz w:val="22"/>
          <w:szCs w:val="22"/>
        </w:rPr>
        <w:t>benefit-risk assessments were done by various different groups and the drug was taken off the market</w:t>
      </w:r>
      <w:r w:rsidR="0086730B">
        <w:rPr>
          <w:rFonts w:asciiTheme="minorHAnsi" w:hAnsiTheme="minorHAnsi" w:cstheme="minorHAnsi"/>
          <w:color w:val="000000" w:themeColor="text1"/>
          <w:sz w:val="22"/>
          <w:szCs w:val="22"/>
        </w:rPr>
        <w:t xml:space="preserve"> including </w:t>
      </w:r>
      <w:r w:rsidR="00167070" w:rsidRPr="00F30238">
        <w:rPr>
          <w:rFonts w:asciiTheme="minorHAnsi" w:hAnsiTheme="minorHAnsi" w:cstheme="minorHAnsi"/>
          <w:color w:val="000000" w:themeColor="text1"/>
          <w:sz w:val="22"/>
          <w:szCs w:val="22"/>
        </w:rPr>
        <w:t>the process that was followed</w:t>
      </w:r>
      <w:r w:rsidR="0086730B">
        <w:rPr>
          <w:rFonts w:asciiTheme="minorHAnsi" w:hAnsiTheme="minorHAnsi" w:cstheme="minorHAnsi"/>
          <w:color w:val="000000" w:themeColor="text1"/>
          <w:sz w:val="22"/>
          <w:szCs w:val="22"/>
        </w:rPr>
        <w:t>; some n</w:t>
      </w:r>
      <w:r w:rsidR="000052E7" w:rsidRPr="00F30238">
        <w:rPr>
          <w:rFonts w:asciiTheme="minorHAnsi" w:hAnsiTheme="minorHAnsi" w:cstheme="minorHAnsi"/>
          <w:color w:val="000000" w:themeColor="text1"/>
          <w:sz w:val="22"/>
          <w:szCs w:val="22"/>
        </w:rPr>
        <w:t xml:space="preserve">on-therapeutic products </w:t>
      </w:r>
      <w:r w:rsidR="0086730B">
        <w:rPr>
          <w:rFonts w:asciiTheme="minorHAnsi" w:hAnsiTheme="minorHAnsi" w:cstheme="minorHAnsi"/>
          <w:color w:val="000000" w:themeColor="text1"/>
          <w:sz w:val="22"/>
          <w:szCs w:val="22"/>
        </w:rPr>
        <w:t xml:space="preserve">eg </w:t>
      </w:r>
      <w:r w:rsidR="0086730B" w:rsidRPr="00F30238">
        <w:rPr>
          <w:rFonts w:asciiTheme="minorHAnsi" w:hAnsiTheme="minorHAnsi" w:cstheme="minorHAnsi"/>
          <w:color w:val="000000" w:themeColor="text1"/>
          <w:sz w:val="22"/>
          <w:szCs w:val="22"/>
        </w:rPr>
        <w:t>nutraceuticals and non-drug products</w:t>
      </w:r>
      <w:r w:rsidR="0086730B">
        <w:rPr>
          <w:rFonts w:asciiTheme="minorHAnsi" w:hAnsiTheme="minorHAnsi" w:cstheme="minorHAnsi"/>
          <w:color w:val="000000" w:themeColor="text1"/>
          <w:sz w:val="22"/>
          <w:szCs w:val="22"/>
        </w:rPr>
        <w:t>,</w:t>
      </w:r>
      <w:r w:rsidR="0086730B" w:rsidRPr="00F30238">
        <w:rPr>
          <w:rFonts w:asciiTheme="minorHAnsi" w:hAnsiTheme="minorHAnsi" w:cstheme="minorHAnsi"/>
          <w:color w:val="000000" w:themeColor="text1"/>
          <w:sz w:val="22"/>
          <w:szCs w:val="22"/>
        </w:rPr>
        <w:t xml:space="preserve"> </w:t>
      </w:r>
      <w:r w:rsidR="00E228D0" w:rsidRPr="00F30238">
        <w:rPr>
          <w:rFonts w:asciiTheme="minorHAnsi" w:hAnsiTheme="minorHAnsi" w:cstheme="minorHAnsi"/>
          <w:color w:val="000000" w:themeColor="text1"/>
          <w:sz w:val="22"/>
          <w:szCs w:val="22"/>
        </w:rPr>
        <w:t>and how their benefit-risk assessment</w:t>
      </w:r>
      <w:r w:rsidR="00435BE7" w:rsidRPr="00F30238">
        <w:rPr>
          <w:rFonts w:asciiTheme="minorHAnsi" w:hAnsiTheme="minorHAnsi" w:cstheme="minorHAnsi"/>
          <w:color w:val="000000" w:themeColor="text1"/>
          <w:sz w:val="22"/>
          <w:szCs w:val="22"/>
        </w:rPr>
        <w:t>s</w:t>
      </w:r>
      <w:r w:rsidR="00E228D0" w:rsidRPr="00F30238">
        <w:rPr>
          <w:rFonts w:asciiTheme="minorHAnsi" w:hAnsiTheme="minorHAnsi" w:cstheme="minorHAnsi"/>
          <w:color w:val="000000" w:themeColor="text1"/>
          <w:sz w:val="22"/>
          <w:szCs w:val="22"/>
        </w:rPr>
        <w:t xml:space="preserve"> might be conducted </w:t>
      </w:r>
      <w:r w:rsidR="00F21A96" w:rsidRPr="00F30238">
        <w:rPr>
          <w:rFonts w:asciiTheme="minorHAnsi" w:hAnsiTheme="minorHAnsi" w:cstheme="minorHAnsi"/>
          <w:color w:val="000000" w:themeColor="text1"/>
          <w:sz w:val="22"/>
          <w:szCs w:val="22"/>
        </w:rPr>
        <w:t xml:space="preserve">with </w:t>
      </w:r>
      <w:r w:rsidR="0086730B">
        <w:rPr>
          <w:rFonts w:asciiTheme="minorHAnsi" w:hAnsiTheme="minorHAnsi" w:cstheme="minorHAnsi"/>
          <w:color w:val="000000" w:themeColor="text1"/>
          <w:sz w:val="22"/>
          <w:szCs w:val="22"/>
        </w:rPr>
        <w:t>examples</w:t>
      </w:r>
      <w:r w:rsidR="00B95563" w:rsidRPr="00F30238">
        <w:rPr>
          <w:rFonts w:asciiTheme="minorHAnsi" w:hAnsiTheme="minorHAnsi" w:cstheme="minorHAnsi"/>
          <w:color w:val="000000" w:themeColor="text1"/>
          <w:sz w:val="22"/>
          <w:szCs w:val="22"/>
        </w:rPr>
        <w:t>.</w:t>
      </w:r>
      <w:r w:rsidR="0086730B">
        <w:rPr>
          <w:rFonts w:asciiTheme="minorHAnsi" w:hAnsiTheme="minorHAnsi" w:cstheme="minorHAnsi"/>
          <w:color w:val="000000" w:themeColor="text1"/>
          <w:sz w:val="22"/>
          <w:szCs w:val="22"/>
        </w:rPr>
        <w:t xml:space="preserve"> </w:t>
      </w:r>
    </w:p>
    <w:p w14:paraId="11297210" w14:textId="77777777" w:rsidR="008D4981" w:rsidRDefault="008D4981" w:rsidP="005F7BF2">
      <w:pPr>
        <w:rPr>
          <w:rFonts w:asciiTheme="minorHAnsi" w:hAnsiTheme="minorHAnsi" w:cstheme="minorHAnsi"/>
          <w:color w:val="000000" w:themeColor="text1"/>
          <w:sz w:val="22"/>
          <w:szCs w:val="22"/>
        </w:rPr>
      </w:pPr>
    </w:p>
    <w:p w14:paraId="7E0985FB" w14:textId="77777777" w:rsidR="00FE0727" w:rsidRDefault="00FE0727"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Comments</w:t>
      </w:r>
      <w:r w:rsidR="00381D25">
        <w:rPr>
          <w:rFonts w:asciiTheme="minorHAnsi" w:hAnsiTheme="minorHAnsi" w:cstheme="minorHAnsi"/>
          <w:color w:val="000000" w:themeColor="text1"/>
          <w:sz w:val="22"/>
          <w:szCs w:val="22"/>
        </w:rPr>
        <w:t xml:space="preserve"> arising from the subsequent discussion</w:t>
      </w:r>
    </w:p>
    <w:p w14:paraId="4E65FAE6" w14:textId="77777777" w:rsidR="00A15BD9" w:rsidRDefault="000E13A2" w:rsidP="005F7BF2">
      <w:pPr>
        <w:pStyle w:val="ListParagraph"/>
        <w:numPr>
          <w:ilvl w:val="0"/>
          <w:numId w:val="16"/>
        </w:numPr>
        <w:spacing w:after="0" w:line="240" w:lineRule="auto"/>
        <w:rPr>
          <w:rFonts w:cstheme="minorHAnsi"/>
          <w:color w:val="000000" w:themeColor="text1"/>
        </w:rPr>
      </w:pPr>
      <w:r w:rsidRPr="00FE0727">
        <w:rPr>
          <w:rFonts w:cstheme="minorHAnsi"/>
          <w:color w:val="000000" w:themeColor="text1"/>
        </w:rPr>
        <w:t xml:space="preserve">Patient participation in the design and </w:t>
      </w:r>
      <w:r w:rsidR="00FE0727">
        <w:rPr>
          <w:rFonts w:cstheme="minorHAnsi"/>
          <w:color w:val="000000" w:themeColor="text1"/>
        </w:rPr>
        <w:t xml:space="preserve">the </w:t>
      </w:r>
      <w:r w:rsidR="002F34F0" w:rsidRPr="00FE0727">
        <w:rPr>
          <w:rFonts w:cstheme="minorHAnsi"/>
          <w:color w:val="000000" w:themeColor="text1"/>
        </w:rPr>
        <w:t xml:space="preserve">setting </w:t>
      </w:r>
      <w:r w:rsidR="00FE0727">
        <w:rPr>
          <w:rFonts w:cstheme="minorHAnsi"/>
          <w:color w:val="000000" w:themeColor="text1"/>
        </w:rPr>
        <w:t xml:space="preserve">of </w:t>
      </w:r>
      <w:r w:rsidR="002F34F0" w:rsidRPr="00FE0727">
        <w:rPr>
          <w:rFonts w:cstheme="minorHAnsi"/>
          <w:color w:val="000000" w:themeColor="text1"/>
        </w:rPr>
        <w:t xml:space="preserve">the outcomes to be studied </w:t>
      </w:r>
      <w:r w:rsidR="00FE0727">
        <w:rPr>
          <w:rFonts w:cstheme="minorHAnsi"/>
          <w:color w:val="000000" w:themeColor="text1"/>
        </w:rPr>
        <w:t>are</w:t>
      </w:r>
      <w:r w:rsidRPr="00FE0727">
        <w:rPr>
          <w:rFonts w:cstheme="minorHAnsi"/>
          <w:color w:val="000000" w:themeColor="text1"/>
        </w:rPr>
        <w:t xml:space="preserve"> </w:t>
      </w:r>
      <w:r w:rsidR="002F34F0" w:rsidRPr="00FE0727">
        <w:rPr>
          <w:rFonts w:cstheme="minorHAnsi"/>
          <w:color w:val="000000" w:themeColor="text1"/>
        </w:rPr>
        <w:t xml:space="preserve">more </w:t>
      </w:r>
      <w:r w:rsidRPr="00FE0727">
        <w:rPr>
          <w:rFonts w:cstheme="minorHAnsi"/>
          <w:color w:val="000000" w:themeColor="text1"/>
        </w:rPr>
        <w:t xml:space="preserve">important </w:t>
      </w:r>
      <w:r w:rsidR="002F34F0" w:rsidRPr="00FE0727">
        <w:rPr>
          <w:rFonts w:cstheme="minorHAnsi"/>
          <w:color w:val="000000" w:themeColor="text1"/>
        </w:rPr>
        <w:t xml:space="preserve">than </w:t>
      </w:r>
      <w:r w:rsidR="00DE02BF">
        <w:rPr>
          <w:rFonts w:cstheme="minorHAnsi"/>
          <w:color w:val="000000" w:themeColor="text1"/>
        </w:rPr>
        <w:t>p</w:t>
      </w:r>
      <w:r w:rsidR="00FE0727" w:rsidRPr="00FE0727">
        <w:rPr>
          <w:rFonts w:cstheme="minorHAnsi"/>
          <w:color w:val="000000" w:themeColor="text1"/>
        </w:rPr>
        <w:t xml:space="preserve">atient participation </w:t>
      </w:r>
      <w:r w:rsidR="00FE0727">
        <w:rPr>
          <w:rFonts w:cstheme="minorHAnsi"/>
          <w:color w:val="000000" w:themeColor="text1"/>
        </w:rPr>
        <w:t xml:space="preserve">in </w:t>
      </w:r>
      <w:r w:rsidR="002F34F0" w:rsidRPr="00FE0727">
        <w:rPr>
          <w:rFonts w:cstheme="minorHAnsi"/>
          <w:color w:val="000000" w:themeColor="text1"/>
        </w:rPr>
        <w:t>benefit-risk</w:t>
      </w:r>
      <w:r w:rsidR="00DE02BF">
        <w:rPr>
          <w:rFonts w:cstheme="minorHAnsi"/>
          <w:color w:val="000000" w:themeColor="text1"/>
        </w:rPr>
        <w:t xml:space="preserve"> </w:t>
      </w:r>
      <w:r w:rsidR="00DE02BF" w:rsidRPr="00FE0727">
        <w:rPr>
          <w:rFonts w:cstheme="minorHAnsi"/>
          <w:color w:val="000000" w:themeColor="text1"/>
        </w:rPr>
        <w:t xml:space="preserve">decision </w:t>
      </w:r>
      <w:r w:rsidR="00DE02BF">
        <w:rPr>
          <w:rFonts w:cstheme="minorHAnsi"/>
          <w:color w:val="000000" w:themeColor="text1"/>
        </w:rPr>
        <w:t>making.</w:t>
      </w:r>
    </w:p>
    <w:p w14:paraId="39572831" w14:textId="77777777" w:rsidR="009F2357" w:rsidRDefault="00883D08" w:rsidP="005F7BF2">
      <w:pPr>
        <w:pStyle w:val="ListParagraph"/>
        <w:numPr>
          <w:ilvl w:val="0"/>
          <w:numId w:val="16"/>
        </w:numPr>
        <w:spacing w:after="0" w:line="240" w:lineRule="auto"/>
        <w:rPr>
          <w:rFonts w:cstheme="minorHAnsi"/>
          <w:color w:val="000000" w:themeColor="text1"/>
        </w:rPr>
      </w:pPr>
      <w:r w:rsidRPr="00A15BD9">
        <w:rPr>
          <w:rFonts w:cstheme="minorHAnsi"/>
          <w:color w:val="000000" w:themeColor="text1"/>
        </w:rPr>
        <w:t>Every regulatory intervention should be evaluated</w:t>
      </w:r>
      <w:r w:rsidR="00A70D8D" w:rsidRPr="00A15BD9">
        <w:rPr>
          <w:rFonts w:cstheme="minorHAnsi"/>
          <w:color w:val="000000" w:themeColor="text1"/>
        </w:rPr>
        <w:t>: w</w:t>
      </w:r>
      <w:r w:rsidR="009F2357" w:rsidRPr="00A15BD9">
        <w:rPr>
          <w:rFonts w:cstheme="minorHAnsi"/>
          <w:color w:val="000000" w:themeColor="text1"/>
        </w:rPr>
        <w:t>hat we are doing, how to assess that,</w:t>
      </w:r>
      <w:r w:rsidR="00A8653A" w:rsidRPr="00A15BD9">
        <w:rPr>
          <w:rFonts w:cstheme="minorHAnsi"/>
          <w:color w:val="000000" w:themeColor="text1"/>
        </w:rPr>
        <w:t xml:space="preserve"> </w:t>
      </w:r>
      <w:r w:rsidR="005F7BF2">
        <w:rPr>
          <w:rFonts w:cstheme="minorHAnsi"/>
          <w:color w:val="000000" w:themeColor="text1"/>
        </w:rPr>
        <w:t>etc.</w:t>
      </w:r>
    </w:p>
    <w:p w14:paraId="5FADA316" w14:textId="77777777" w:rsidR="005F7BF2" w:rsidRPr="005C625E" w:rsidRDefault="005F7BF2" w:rsidP="005F7BF2">
      <w:pPr>
        <w:pStyle w:val="ListParagraph"/>
        <w:spacing w:after="0" w:line="240" w:lineRule="auto"/>
        <w:ind w:left="360"/>
        <w:rPr>
          <w:rFonts w:cstheme="minorHAnsi"/>
          <w:color w:val="000000" w:themeColor="text1"/>
        </w:rPr>
      </w:pPr>
    </w:p>
    <w:p w14:paraId="2356612E" w14:textId="77777777" w:rsidR="00F95732" w:rsidRDefault="008D4981" w:rsidP="005F7BF2">
      <w:pPr>
        <w:rPr>
          <w:rFonts w:asciiTheme="minorHAnsi" w:hAnsiTheme="minorHAnsi" w:cstheme="minorHAnsi"/>
          <w:color w:val="000000" w:themeColor="text1"/>
          <w:sz w:val="22"/>
          <w:szCs w:val="22"/>
        </w:rPr>
      </w:pPr>
      <w:r w:rsidRPr="0040142E">
        <w:rPr>
          <w:rFonts w:asciiTheme="majorHAnsi" w:hAnsiTheme="majorHAnsi" w:cstheme="minorHAnsi"/>
          <w:color w:val="4472C4" w:themeColor="accent1"/>
          <w:u w:val="single"/>
        </w:rPr>
        <w:t xml:space="preserve">Breakout Group </w:t>
      </w:r>
      <w:r w:rsidR="00F95732" w:rsidRPr="0040142E">
        <w:rPr>
          <w:rFonts w:asciiTheme="majorHAnsi" w:hAnsiTheme="majorHAnsi" w:cstheme="minorHAnsi"/>
          <w:color w:val="4472C4" w:themeColor="accent1"/>
          <w:u w:val="single"/>
        </w:rPr>
        <w:t>2</w:t>
      </w:r>
      <w:r w:rsidR="00EB588B" w:rsidRPr="0040142E">
        <w:rPr>
          <w:rFonts w:asciiTheme="minorHAnsi" w:hAnsiTheme="minorHAnsi" w:cstheme="minorHAnsi"/>
          <w:color w:val="4472C4" w:themeColor="accent1"/>
          <w:u w:val="single"/>
        </w:rPr>
        <w:t xml:space="preserve"> </w:t>
      </w:r>
      <w:r w:rsidR="00F95732">
        <w:rPr>
          <w:rFonts w:asciiTheme="minorHAnsi" w:hAnsiTheme="minorHAnsi" w:cstheme="minorHAnsi"/>
          <w:color w:val="000000" w:themeColor="text1"/>
          <w:sz w:val="22"/>
          <w:szCs w:val="22"/>
        </w:rPr>
        <w:t xml:space="preserve">Hong, Julie, Leo, Scott, Sebastian, Stewart, Takahiro, </w:t>
      </w:r>
      <w:r w:rsidR="00793E91">
        <w:rPr>
          <w:rFonts w:asciiTheme="minorHAnsi" w:hAnsiTheme="minorHAnsi" w:cstheme="minorHAnsi"/>
          <w:color w:val="000000" w:themeColor="text1"/>
          <w:sz w:val="22"/>
          <w:szCs w:val="22"/>
        </w:rPr>
        <w:t xml:space="preserve">and </w:t>
      </w:r>
      <w:r w:rsidR="00F95732">
        <w:rPr>
          <w:rFonts w:asciiTheme="minorHAnsi" w:hAnsiTheme="minorHAnsi" w:cstheme="minorHAnsi"/>
          <w:color w:val="000000" w:themeColor="text1"/>
          <w:sz w:val="22"/>
          <w:szCs w:val="22"/>
        </w:rPr>
        <w:t>Vicky</w:t>
      </w:r>
    </w:p>
    <w:p w14:paraId="43DAE18D" w14:textId="38CF03B2" w:rsidR="002B5F62" w:rsidRPr="002B5F62" w:rsidRDefault="007D4E78"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existing guidance focuses </w:t>
      </w:r>
      <w:r w:rsidR="00FE0A34">
        <w:rPr>
          <w:rFonts w:asciiTheme="minorHAnsi" w:hAnsiTheme="minorHAnsi" w:cstheme="minorHAnsi"/>
          <w:color w:val="000000" w:themeColor="text1"/>
          <w:sz w:val="22"/>
          <w:szCs w:val="22"/>
        </w:rPr>
        <w:t>on general principles of benefit-risk assessment</w:t>
      </w:r>
      <w:r>
        <w:rPr>
          <w:rFonts w:asciiTheme="minorHAnsi" w:hAnsiTheme="minorHAnsi" w:cstheme="minorHAnsi"/>
          <w:color w:val="000000" w:themeColor="text1"/>
          <w:sz w:val="22"/>
          <w:szCs w:val="22"/>
        </w:rPr>
        <w:t xml:space="preserve"> but the new guidance will need to m</w:t>
      </w:r>
      <w:r w:rsidR="00FE0A34">
        <w:rPr>
          <w:rFonts w:asciiTheme="minorHAnsi" w:hAnsiTheme="minorHAnsi" w:cstheme="minorHAnsi"/>
          <w:color w:val="000000" w:themeColor="text1"/>
          <w:sz w:val="22"/>
          <w:szCs w:val="22"/>
        </w:rPr>
        <w:t xml:space="preserve">ove towards integrated benefit-risk assessment </w:t>
      </w:r>
      <w:r w:rsidR="00275834">
        <w:rPr>
          <w:rFonts w:asciiTheme="minorHAnsi" w:hAnsiTheme="minorHAnsi" w:cstheme="minorHAnsi"/>
          <w:color w:val="000000" w:themeColor="text1"/>
          <w:sz w:val="22"/>
          <w:szCs w:val="22"/>
        </w:rPr>
        <w:t xml:space="preserve">through the life-cycle </w:t>
      </w:r>
      <w:r w:rsidR="00FE0A34">
        <w:rPr>
          <w:rFonts w:asciiTheme="minorHAnsi" w:hAnsiTheme="minorHAnsi" w:cstheme="minorHAnsi"/>
          <w:color w:val="000000" w:themeColor="text1"/>
          <w:sz w:val="22"/>
          <w:szCs w:val="22"/>
        </w:rPr>
        <w:t>approach</w:t>
      </w:r>
      <w:r>
        <w:rPr>
          <w:rFonts w:asciiTheme="minorHAnsi" w:hAnsiTheme="minorHAnsi" w:cstheme="minorHAnsi"/>
          <w:color w:val="000000" w:themeColor="text1"/>
          <w:sz w:val="22"/>
          <w:szCs w:val="22"/>
        </w:rPr>
        <w:t>. We need to e</w:t>
      </w:r>
      <w:r w:rsidR="009D0807">
        <w:rPr>
          <w:rFonts w:asciiTheme="minorHAnsi" w:hAnsiTheme="minorHAnsi" w:cstheme="minorHAnsi"/>
          <w:color w:val="000000" w:themeColor="text1"/>
          <w:sz w:val="22"/>
          <w:szCs w:val="22"/>
        </w:rPr>
        <w:t xml:space="preserve">stablish </w:t>
      </w:r>
      <w:r w:rsidR="00EF1A5A">
        <w:rPr>
          <w:rFonts w:asciiTheme="minorHAnsi" w:hAnsiTheme="minorHAnsi" w:cstheme="minorHAnsi"/>
          <w:color w:val="000000" w:themeColor="text1"/>
          <w:sz w:val="22"/>
          <w:szCs w:val="22"/>
        </w:rPr>
        <w:t>principle</w:t>
      </w:r>
      <w:r>
        <w:rPr>
          <w:rFonts w:asciiTheme="minorHAnsi" w:hAnsiTheme="minorHAnsi" w:cstheme="minorHAnsi"/>
          <w:color w:val="000000" w:themeColor="text1"/>
          <w:sz w:val="22"/>
          <w:szCs w:val="22"/>
        </w:rPr>
        <w:t>s</w:t>
      </w:r>
      <w:r w:rsidR="009D0807">
        <w:rPr>
          <w:rFonts w:asciiTheme="minorHAnsi" w:hAnsiTheme="minorHAnsi" w:cstheme="minorHAnsi"/>
          <w:color w:val="000000" w:themeColor="text1"/>
          <w:sz w:val="22"/>
          <w:szCs w:val="22"/>
        </w:rPr>
        <w:t xml:space="preserve"> for benefit-risk assessment that are applicable at all stages </w:t>
      </w:r>
      <w:r w:rsidR="00EF1A5A">
        <w:rPr>
          <w:rFonts w:asciiTheme="minorHAnsi" w:hAnsiTheme="minorHAnsi" w:cstheme="minorHAnsi"/>
          <w:color w:val="000000" w:themeColor="text1"/>
          <w:sz w:val="22"/>
          <w:szCs w:val="22"/>
        </w:rPr>
        <w:t>of the process.</w:t>
      </w:r>
      <w:r>
        <w:rPr>
          <w:rFonts w:asciiTheme="minorHAnsi" w:hAnsiTheme="minorHAnsi" w:cstheme="minorHAnsi"/>
          <w:color w:val="000000" w:themeColor="text1"/>
          <w:sz w:val="22"/>
          <w:szCs w:val="22"/>
        </w:rPr>
        <w:t xml:space="preserve"> The p</w:t>
      </w:r>
      <w:r w:rsidR="00EF1A5A">
        <w:rPr>
          <w:rFonts w:asciiTheme="minorHAnsi" w:hAnsiTheme="minorHAnsi" w:cstheme="minorHAnsi"/>
          <w:color w:val="000000" w:themeColor="text1"/>
          <w:sz w:val="22"/>
          <w:szCs w:val="22"/>
        </w:rPr>
        <w:t xml:space="preserve">re-market </w:t>
      </w:r>
      <w:r>
        <w:rPr>
          <w:rFonts w:asciiTheme="minorHAnsi" w:hAnsiTheme="minorHAnsi" w:cstheme="minorHAnsi"/>
          <w:color w:val="000000" w:themeColor="text1"/>
          <w:sz w:val="22"/>
          <w:szCs w:val="22"/>
        </w:rPr>
        <w:t xml:space="preserve">and the </w:t>
      </w:r>
      <w:r w:rsidR="00EF1A5A">
        <w:rPr>
          <w:rFonts w:asciiTheme="minorHAnsi" w:hAnsiTheme="minorHAnsi" w:cstheme="minorHAnsi"/>
          <w:color w:val="000000" w:themeColor="text1"/>
          <w:sz w:val="22"/>
          <w:szCs w:val="22"/>
        </w:rPr>
        <w:t>post-market</w:t>
      </w:r>
      <w:r w:rsidR="000134C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phases </w:t>
      </w:r>
      <w:r w:rsidR="00EF1A5A">
        <w:rPr>
          <w:rFonts w:asciiTheme="minorHAnsi" w:hAnsiTheme="minorHAnsi" w:cstheme="minorHAnsi"/>
          <w:color w:val="000000" w:themeColor="text1"/>
          <w:sz w:val="22"/>
          <w:szCs w:val="22"/>
        </w:rPr>
        <w:t>will run into each other and are hard to separate</w:t>
      </w:r>
      <w:r>
        <w:rPr>
          <w:rFonts w:asciiTheme="minorHAnsi" w:hAnsiTheme="minorHAnsi" w:cstheme="minorHAnsi"/>
          <w:color w:val="000000" w:themeColor="text1"/>
          <w:sz w:val="22"/>
          <w:szCs w:val="22"/>
        </w:rPr>
        <w:t xml:space="preserve">. </w:t>
      </w:r>
      <w:r w:rsidR="00486961">
        <w:rPr>
          <w:rFonts w:asciiTheme="minorHAnsi" w:hAnsiTheme="minorHAnsi" w:cstheme="minorHAnsi"/>
          <w:color w:val="000000" w:themeColor="text1"/>
          <w:sz w:val="22"/>
          <w:szCs w:val="22"/>
        </w:rPr>
        <w:t>We need to c</w:t>
      </w:r>
      <w:r w:rsidR="00EF1A5A">
        <w:rPr>
          <w:rFonts w:asciiTheme="minorHAnsi" w:hAnsiTheme="minorHAnsi" w:cstheme="minorHAnsi"/>
          <w:color w:val="000000" w:themeColor="text1"/>
          <w:sz w:val="22"/>
          <w:szCs w:val="22"/>
        </w:rPr>
        <w:t xml:space="preserve">hange the </w:t>
      </w:r>
      <w:r w:rsidR="008626BA">
        <w:rPr>
          <w:rFonts w:asciiTheme="minorHAnsi" w:hAnsiTheme="minorHAnsi" w:cstheme="minorHAnsi"/>
          <w:color w:val="000000" w:themeColor="text1"/>
          <w:sz w:val="22"/>
          <w:szCs w:val="22"/>
        </w:rPr>
        <w:t xml:space="preserve">title and </w:t>
      </w:r>
      <w:r w:rsidR="00EF1A5A">
        <w:rPr>
          <w:rFonts w:asciiTheme="minorHAnsi" w:hAnsiTheme="minorHAnsi" w:cstheme="minorHAnsi"/>
          <w:color w:val="000000" w:themeColor="text1"/>
          <w:sz w:val="22"/>
          <w:szCs w:val="22"/>
        </w:rPr>
        <w:t xml:space="preserve">vision of the guide </w:t>
      </w:r>
      <w:r w:rsidR="000134CC">
        <w:rPr>
          <w:rFonts w:asciiTheme="minorHAnsi" w:hAnsiTheme="minorHAnsi" w:cstheme="minorHAnsi"/>
          <w:color w:val="000000" w:themeColor="text1"/>
          <w:sz w:val="22"/>
          <w:szCs w:val="22"/>
        </w:rPr>
        <w:t>to reduce the emphasis on safety</w:t>
      </w:r>
      <w:r w:rsidR="00EF1A5A">
        <w:rPr>
          <w:rFonts w:asciiTheme="minorHAnsi" w:hAnsiTheme="minorHAnsi" w:cstheme="minorHAnsi"/>
          <w:color w:val="000000" w:themeColor="text1"/>
          <w:sz w:val="22"/>
          <w:szCs w:val="22"/>
        </w:rPr>
        <w:t xml:space="preserve"> </w:t>
      </w:r>
      <w:r w:rsidR="00EF1A5A" w:rsidRPr="002B5F62">
        <w:rPr>
          <w:rFonts w:asciiTheme="minorHAnsi" w:hAnsiTheme="minorHAnsi" w:cstheme="minorHAnsi"/>
          <w:color w:val="000000" w:themeColor="text1"/>
          <w:sz w:val="22"/>
          <w:szCs w:val="22"/>
        </w:rPr>
        <w:lastRenderedPageBreak/>
        <w:t>signals.</w:t>
      </w:r>
      <w:r w:rsidR="00155C5C" w:rsidRPr="002B5F62">
        <w:rPr>
          <w:rFonts w:asciiTheme="minorHAnsi" w:hAnsiTheme="minorHAnsi" w:cstheme="minorHAnsi"/>
          <w:color w:val="000000" w:themeColor="text1"/>
          <w:sz w:val="22"/>
          <w:szCs w:val="22"/>
        </w:rPr>
        <w:t xml:space="preserve"> Since </w:t>
      </w:r>
      <w:r w:rsidR="00486961" w:rsidRPr="002B5F62">
        <w:rPr>
          <w:rFonts w:asciiTheme="minorHAnsi" w:hAnsiTheme="minorHAnsi" w:cstheme="minorHAnsi"/>
          <w:color w:val="000000" w:themeColor="text1"/>
          <w:sz w:val="22"/>
          <w:szCs w:val="22"/>
        </w:rPr>
        <w:t xml:space="preserve">the </w:t>
      </w:r>
      <w:r w:rsidR="00334F17" w:rsidRPr="002B5F62">
        <w:rPr>
          <w:rFonts w:asciiTheme="minorHAnsi" w:hAnsiTheme="minorHAnsi" w:cstheme="minorHAnsi"/>
          <w:color w:val="000000" w:themeColor="text1"/>
          <w:sz w:val="22"/>
          <w:szCs w:val="22"/>
        </w:rPr>
        <w:t xml:space="preserve">existing </w:t>
      </w:r>
      <w:r w:rsidR="00486961" w:rsidRPr="002B5F62">
        <w:rPr>
          <w:rFonts w:asciiTheme="minorHAnsi" w:hAnsiTheme="minorHAnsi" w:cstheme="minorHAnsi"/>
          <w:color w:val="000000" w:themeColor="text1"/>
          <w:sz w:val="22"/>
          <w:szCs w:val="22"/>
        </w:rPr>
        <w:t>guidance</w:t>
      </w:r>
      <w:r w:rsidR="00334F17" w:rsidRPr="002B5F62">
        <w:rPr>
          <w:rFonts w:asciiTheme="minorHAnsi" w:hAnsiTheme="minorHAnsi" w:cstheme="minorHAnsi"/>
          <w:color w:val="000000" w:themeColor="text1"/>
          <w:sz w:val="22"/>
          <w:szCs w:val="22"/>
        </w:rPr>
        <w:t xml:space="preserve"> was published</w:t>
      </w:r>
      <w:r w:rsidR="00486961" w:rsidRPr="002B5F62">
        <w:rPr>
          <w:rFonts w:asciiTheme="minorHAnsi" w:hAnsiTheme="minorHAnsi" w:cstheme="minorHAnsi"/>
          <w:color w:val="000000" w:themeColor="text1"/>
          <w:sz w:val="22"/>
          <w:szCs w:val="22"/>
        </w:rPr>
        <w:t>, a large amount of work has been</w:t>
      </w:r>
      <w:r w:rsidR="00155C5C" w:rsidRPr="002B5F62">
        <w:rPr>
          <w:rFonts w:asciiTheme="minorHAnsi" w:hAnsiTheme="minorHAnsi" w:cstheme="minorHAnsi"/>
          <w:color w:val="000000" w:themeColor="text1"/>
          <w:sz w:val="22"/>
          <w:szCs w:val="22"/>
        </w:rPr>
        <w:t xml:space="preserve"> done</w:t>
      </w:r>
      <w:r w:rsidR="006933D9" w:rsidRPr="002B5F62">
        <w:rPr>
          <w:rFonts w:asciiTheme="minorHAnsi" w:hAnsiTheme="minorHAnsi" w:cstheme="minorHAnsi"/>
          <w:color w:val="000000" w:themeColor="text1"/>
          <w:sz w:val="22"/>
          <w:szCs w:val="22"/>
        </w:rPr>
        <w:t xml:space="preserve"> in </w:t>
      </w:r>
      <w:r w:rsidR="00486961" w:rsidRPr="002B5F62">
        <w:rPr>
          <w:rFonts w:asciiTheme="minorHAnsi" w:hAnsiTheme="minorHAnsi" w:cstheme="minorHAnsi"/>
          <w:color w:val="000000" w:themeColor="text1"/>
          <w:sz w:val="22"/>
          <w:szCs w:val="22"/>
        </w:rPr>
        <w:t xml:space="preserve">the </w:t>
      </w:r>
      <w:r w:rsidR="006933D9" w:rsidRPr="002B5F62">
        <w:rPr>
          <w:rFonts w:asciiTheme="minorHAnsi" w:hAnsiTheme="minorHAnsi" w:cstheme="minorHAnsi"/>
          <w:color w:val="000000" w:themeColor="text1"/>
          <w:sz w:val="22"/>
          <w:szCs w:val="22"/>
        </w:rPr>
        <w:t>area of signals</w:t>
      </w:r>
      <w:r w:rsidR="00155C5C" w:rsidRPr="002B5F62">
        <w:rPr>
          <w:rFonts w:asciiTheme="minorHAnsi" w:hAnsiTheme="minorHAnsi" w:cstheme="minorHAnsi"/>
          <w:color w:val="000000" w:themeColor="text1"/>
          <w:sz w:val="22"/>
          <w:szCs w:val="22"/>
        </w:rPr>
        <w:t xml:space="preserve">, </w:t>
      </w:r>
      <w:r w:rsidR="00486961" w:rsidRPr="002B5F62">
        <w:rPr>
          <w:rFonts w:asciiTheme="minorHAnsi" w:hAnsiTheme="minorHAnsi" w:cstheme="minorHAnsi"/>
          <w:color w:val="000000" w:themeColor="text1"/>
          <w:sz w:val="22"/>
          <w:szCs w:val="22"/>
        </w:rPr>
        <w:t>and we can</w:t>
      </w:r>
      <w:r w:rsidR="00155C5C" w:rsidRPr="002B5F62">
        <w:rPr>
          <w:rFonts w:asciiTheme="minorHAnsi" w:hAnsiTheme="minorHAnsi" w:cstheme="minorHAnsi"/>
          <w:color w:val="000000" w:themeColor="text1"/>
          <w:sz w:val="22"/>
          <w:szCs w:val="22"/>
        </w:rPr>
        <w:t xml:space="preserve"> rely on other sources </w:t>
      </w:r>
      <w:r w:rsidR="002944C4" w:rsidRPr="002B5F62">
        <w:rPr>
          <w:rFonts w:asciiTheme="minorHAnsi" w:hAnsiTheme="minorHAnsi" w:cstheme="minorHAnsi"/>
          <w:color w:val="000000" w:themeColor="text1"/>
          <w:sz w:val="22"/>
          <w:szCs w:val="22"/>
        </w:rPr>
        <w:t>for this</w:t>
      </w:r>
      <w:r w:rsidR="00155C5C" w:rsidRPr="002B5F62">
        <w:rPr>
          <w:rFonts w:asciiTheme="minorHAnsi" w:hAnsiTheme="minorHAnsi" w:cstheme="minorHAnsi"/>
          <w:color w:val="000000" w:themeColor="text1"/>
          <w:sz w:val="22"/>
          <w:szCs w:val="22"/>
        </w:rPr>
        <w:t xml:space="preserve">, </w:t>
      </w:r>
      <w:r w:rsidR="00486961" w:rsidRPr="002B5F62">
        <w:rPr>
          <w:rFonts w:asciiTheme="minorHAnsi" w:hAnsiTheme="minorHAnsi" w:cstheme="minorHAnsi"/>
          <w:color w:val="000000" w:themeColor="text1"/>
          <w:sz w:val="22"/>
          <w:szCs w:val="22"/>
        </w:rPr>
        <w:t>and in the new guidance</w:t>
      </w:r>
      <w:r w:rsidR="00DE16E5">
        <w:rPr>
          <w:rFonts w:asciiTheme="minorHAnsi" w:hAnsiTheme="minorHAnsi" w:cstheme="minorHAnsi"/>
          <w:color w:val="000000" w:themeColor="text1"/>
          <w:sz w:val="22"/>
          <w:szCs w:val="22"/>
        </w:rPr>
        <w:t>,</w:t>
      </w:r>
      <w:r w:rsidR="00486961" w:rsidRPr="002B5F62">
        <w:rPr>
          <w:rFonts w:asciiTheme="minorHAnsi" w:hAnsiTheme="minorHAnsi" w:cstheme="minorHAnsi"/>
          <w:color w:val="000000" w:themeColor="text1"/>
          <w:sz w:val="22"/>
          <w:szCs w:val="22"/>
        </w:rPr>
        <w:t xml:space="preserve"> </w:t>
      </w:r>
      <w:r w:rsidR="00334F17" w:rsidRPr="002B5F62">
        <w:rPr>
          <w:rFonts w:asciiTheme="minorHAnsi" w:hAnsiTheme="minorHAnsi" w:cstheme="minorHAnsi"/>
          <w:color w:val="000000" w:themeColor="text1"/>
          <w:sz w:val="22"/>
          <w:szCs w:val="22"/>
        </w:rPr>
        <w:t xml:space="preserve">we should focus </w:t>
      </w:r>
      <w:r w:rsidR="00155C5C" w:rsidRPr="002B5F62">
        <w:rPr>
          <w:rFonts w:asciiTheme="minorHAnsi" w:hAnsiTheme="minorHAnsi" w:cstheme="minorHAnsi"/>
          <w:color w:val="000000" w:themeColor="text1"/>
          <w:sz w:val="22"/>
          <w:szCs w:val="22"/>
        </w:rPr>
        <w:t xml:space="preserve">more on </w:t>
      </w:r>
      <w:r w:rsidR="00DE16E5">
        <w:rPr>
          <w:rFonts w:asciiTheme="minorHAnsi" w:hAnsiTheme="minorHAnsi" w:cstheme="minorHAnsi"/>
          <w:color w:val="000000" w:themeColor="text1"/>
          <w:sz w:val="22"/>
          <w:szCs w:val="22"/>
        </w:rPr>
        <w:t xml:space="preserve">the </w:t>
      </w:r>
      <w:r w:rsidR="00155C5C" w:rsidRPr="002B5F62">
        <w:rPr>
          <w:rFonts w:asciiTheme="minorHAnsi" w:hAnsiTheme="minorHAnsi" w:cstheme="minorHAnsi"/>
          <w:color w:val="000000" w:themeColor="text1"/>
          <w:sz w:val="22"/>
          <w:szCs w:val="22"/>
        </w:rPr>
        <w:t>benefit-risk balance.</w:t>
      </w:r>
      <w:r w:rsidR="002944C4" w:rsidRPr="002B5F62">
        <w:rPr>
          <w:rFonts w:asciiTheme="minorHAnsi" w:hAnsiTheme="minorHAnsi" w:cstheme="minorHAnsi"/>
          <w:color w:val="000000" w:themeColor="text1"/>
          <w:sz w:val="22"/>
          <w:szCs w:val="22"/>
        </w:rPr>
        <w:t xml:space="preserve"> The guidance should discuss</w:t>
      </w:r>
      <w:r w:rsidR="006933D9" w:rsidRPr="002B5F62">
        <w:rPr>
          <w:rFonts w:asciiTheme="minorHAnsi" w:hAnsiTheme="minorHAnsi" w:cstheme="minorHAnsi"/>
          <w:color w:val="000000" w:themeColor="text1"/>
          <w:sz w:val="22"/>
          <w:szCs w:val="22"/>
        </w:rPr>
        <w:t xml:space="preserve"> integration and a cohesive whole</w:t>
      </w:r>
      <w:r w:rsidR="000D024A" w:rsidRPr="002B5F62">
        <w:rPr>
          <w:rFonts w:asciiTheme="minorHAnsi" w:hAnsiTheme="minorHAnsi" w:cstheme="minorHAnsi"/>
          <w:color w:val="000000" w:themeColor="text1"/>
          <w:sz w:val="22"/>
          <w:szCs w:val="22"/>
        </w:rPr>
        <w:t xml:space="preserve">, </w:t>
      </w:r>
      <w:r w:rsidR="006B7372" w:rsidRPr="002B5F62">
        <w:rPr>
          <w:rFonts w:asciiTheme="minorHAnsi" w:hAnsiTheme="minorHAnsi" w:cstheme="minorHAnsi"/>
          <w:color w:val="000000" w:themeColor="text1"/>
          <w:sz w:val="22"/>
          <w:szCs w:val="22"/>
        </w:rPr>
        <w:t>reflect the concept</w:t>
      </w:r>
      <w:r w:rsidR="003E7444" w:rsidRPr="002B5F62">
        <w:rPr>
          <w:rFonts w:asciiTheme="minorHAnsi" w:hAnsiTheme="minorHAnsi" w:cstheme="minorHAnsi"/>
          <w:color w:val="000000" w:themeColor="text1"/>
          <w:sz w:val="22"/>
          <w:szCs w:val="22"/>
        </w:rPr>
        <w:t xml:space="preserve"> about </w:t>
      </w:r>
      <w:r w:rsidR="00B71FC2" w:rsidRPr="002B5F62">
        <w:rPr>
          <w:rFonts w:asciiTheme="minorHAnsi" w:hAnsiTheme="minorHAnsi" w:cstheme="minorHAnsi"/>
          <w:color w:val="000000" w:themeColor="text1"/>
          <w:sz w:val="22"/>
          <w:szCs w:val="22"/>
        </w:rPr>
        <w:t>“u</w:t>
      </w:r>
      <w:r w:rsidR="00B71FC2" w:rsidRPr="002B5F62">
        <w:rPr>
          <w:rFonts w:asciiTheme="minorHAnsi" w:hAnsiTheme="minorHAnsi" w:cstheme="minorHAnsi"/>
          <w:sz w:val="22"/>
          <w:szCs w:val="22"/>
        </w:rPr>
        <w:t>sing outcomes to analyze patients”, and not the other way round.</w:t>
      </w:r>
      <w:r w:rsidR="002B5F62" w:rsidRPr="002B5F62">
        <w:rPr>
          <w:rFonts w:asciiTheme="minorHAnsi" w:hAnsiTheme="minorHAnsi" w:cstheme="minorHAnsi"/>
          <w:sz w:val="22"/>
          <w:szCs w:val="22"/>
        </w:rPr>
        <w:t xml:space="preserve"> </w:t>
      </w:r>
    </w:p>
    <w:p w14:paraId="3F0BAEC5" w14:textId="77777777" w:rsidR="002E7EA2" w:rsidRPr="002B5F62" w:rsidRDefault="002E7EA2" w:rsidP="005F7BF2">
      <w:pPr>
        <w:rPr>
          <w:rFonts w:asciiTheme="minorHAnsi" w:hAnsiTheme="minorHAnsi" w:cstheme="minorHAnsi"/>
          <w:color w:val="000000" w:themeColor="text1"/>
          <w:sz w:val="22"/>
          <w:szCs w:val="22"/>
        </w:rPr>
      </w:pPr>
    </w:p>
    <w:p w14:paraId="3E3C9F85" w14:textId="77777777" w:rsidR="00CD3991" w:rsidRDefault="007E6A96"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p</w:t>
      </w:r>
      <w:r w:rsidR="00FC4CE3" w:rsidRPr="002B5F62">
        <w:rPr>
          <w:rFonts w:asciiTheme="minorHAnsi" w:hAnsiTheme="minorHAnsi" w:cstheme="minorHAnsi"/>
          <w:color w:val="000000" w:themeColor="text1"/>
          <w:sz w:val="22"/>
          <w:szCs w:val="22"/>
        </w:rPr>
        <w:t>rinciple of benefit-risk assessment will</w:t>
      </w:r>
      <w:r w:rsidR="00FC4CE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depend </w:t>
      </w:r>
      <w:r w:rsidR="00FC4CE3">
        <w:rPr>
          <w:rFonts w:asciiTheme="minorHAnsi" w:hAnsiTheme="minorHAnsi" w:cstheme="minorHAnsi"/>
          <w:color w:val="000000" w:themeColor="text1"/>
          <w:sz w:val="22"/>
          <w:szCs w:val="22"/>
        </w:rPr>
        <w:t xml:space="preserve">on the </w:t>
      </w:r>
      <w:r w:rsidR="00B93E82">
        <w:rPr>
          <w:rFonts w:asciiTheme="minorHAnsi" w:hAnsiTheme="minorHAnsi" w:cstheme="minorHAnsi"/>
          <w:color w:val="000000" w:themeColor="text1"/>
          <w:sz w:val="22"/>
          <w:szCs w:val="22"/>
        </w:rPr>
        <w:t>region</w:t>
      </w:r>
      <w:r>
        <w:rPr>
          <w:rFonts w:asciiTheme="minorHAnsi" w:hAnsiTheme="minorHAnsi" w:cstheme="minorHAnsi"/>
          <w:color w:val="000000" w:themeColor="text1"/>
          <w:sz w:val="22"/>
          <w:szCs w:val="22"/>
        </w:rPr>
        <w:t xml:space="preserve"> where the product is to used</w:t>
      </w:r>
      <w:r w:rsidR="00B93E82">
        <w:rPr>
          <w:rFonts w:asciiTheme="minorHAnsi" w:hAnsiTheme="minorHAnsi" w:cstheme="minorHAnsi"/>
          <w:color w:val="000000" w:themeColor="text1"/>
          <w:sz w:val="22"/>
          <w:szCs w:val="22"/>
        </w:rPr>
        <w:t xml:space="preserve">, its disease incidence, population characterisation, </w:t>
      </w:r>
      <w:r w:rsidR="00730B87">
        <w:rPr>
          <w:rFonts w:asciiTheme="minorHAnsi" w:hAnsiTheme="minorHAnsi" w:cstheme="minorHAnsi"/>
          <w:color w:val="000000" w:themeColor="text1"/>
          <w:sz w:val="22"/>
          <w:szCs w:val="22"/>
        </w:rPr>
        <w:t xml:space="preserve">healthcare resources – all </w:t>
      </w:r>
      <w:r>
        <w:rPr>
          <w:rFonts w:asciiTheme="minorHAnsi" w:hAnsiTheme="minorHAnsi" w:cstheme="minorHAnsi"/>
          <w:color w:val="000000" w:themeColor="text1"/>
          <w:sz w:val="22"/>
          <w:szCs w:val="22"/>
        </w:rPr>
        <w:t xml:space="preserve">of this will </w:t>
      </w:r>
      <w:r w:rsidR="00730B87">
        <w:rPr>
          <w:rFonts w:asciiTheme="minorHAnsi" w:hAnsiTheme="minorHAnsi" w:cstheme="minorHAnsi"/>
          <w:color w:val="000000" w:themeColor="text1"/>
          <w:sz w:val="22"/>
          <w:szCs w:val="22"/>
        </w:rPr>
        <w:t>feed into the benefit-risk assessment</w:t>
      </w:r>
      <w:r>
        <w:rPr>
          <w:rFonts w:asciiTheme="minorHAnsi" w:hAnsiTheme="minorHAnsi" w:cstheme="minorHAnsi"/>
          <w:color w:val="000000" w:themeColor="text1"/>
          <w:sz w:val="22"/>
          <w:szCs w:val="22"/>
        </w:rPr>
        <w:t>.</w:t>
      </w:r>
      <w:r w:rsidR="00730B8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 context</w:t>
      </w:r>
      <w:r w:rsidR="005F2FED">
        <w:rPr>
          <w:rFonts w:asciiTheme="minorHAnsi" w:hAnsiTheme="minorHAnsi" w:cstheme="minorHAnsi"/>
          <w:color w:val="000000" w:themeColor="text1"/>
          <w:sz w:val="22"/>
          <w:szCs w:val="22"/>
        </w:rPr>
        <w:t xml:space="preserve"> </w:t>
      </w:r>
      <w:r w:rsidR="00647E57">
        <w:rPr>
          <w:rFonts w:asciiTheme="minorHAnsi" w:hAnsiTheme="minorHAnsi" w:cstheme="minorHAnsi"/>
          <w:color w:val="000000" w:themeColor="text1"/>
          <w:sz w:val="22"/>
          <w:szCs w:val="22"/>
        </w:rPr>
        <w:t xml:space="preserve">also ties into how </w:t>
      </w:r>
      <w:r w:rsidR="00F8560C">
        <w:rPr>
          <w:rFonts w:asciiTheme="minorHAnsi" w:hAnsiTheme="minorHAnsi" w:cstheme="minorHAnsi"/>
          <w:color w:val="000000" w:themeColor="text1"/>
          <w:sz w:val="22"/>
          <w:szCs w:val="22"/>
        </w:rPr>
        <w:t>risk mitigation measures can optimise the benefit-risk balance</w:t>
      </w:r>
      <w:r>
        <w:rPr>
          <w:rFonts w:asciiTheme="minorHAnsi" w:hAnsiTheme="minorHAnsi" w:cstheme="minorHAnsi"/>
          <w:color w:val="000000" w:themeColor="text1"/>
          <w:sz w:val="22"/>
          <w:szCs w:val="22"/>
        </w:rPr>
        <w:t xml:space="preserve"> </w:t>
      </w:r>
      <w:r w:rsidR="00647E57">
        <w:rPr>
          <w:rFonts w:asciiTheme="minorHAnsi" w:hAnsiTheme="minorHAnsi" w:cstheme="minorHAnsi"/>
          <w:color w:val="000000" w:themeColor="text1"/>
          <w:sz w:val="22"/>
          <w:szCs w:val="22"/>
        </w:rPr>
        <w:t>of a product.</w:t>
      </w:r>
      <w:r w:rsidR="00B0362E">
        <w:rPr>
          <w:rFonts w:asciiTheme="minorHAnsi" w:hAnsiTheme="minorHAnsi" w:cstheme="minorHAnsi"/>
          <w:color w:val="000000" w:themeColor="text1"/>
          <w:sz w:val="22"/>
          <w:szCs w:val="22"/>
        </w:rPr>
        <w:t xml:space="preserve"> There needs to be a greater </w:t>
      </w:r>
      <w:r w:rsidR="001A69D9">
        <w:rPr>
          <w:rFonts w:asciiTheme="minorHAnsi" w:hAnsiTheme="minorHAnsi" w:cstheme="minorHAnsi"/>
          <w:color w:val="000000" w:themeColor="text1"/>
          <w:sz w:val="22"/>
          <w:szCs w:val="22"/>
        </w:rPr>
        <w:t>focus on uncertainty</w:t>
      </w:r>
      <w:r w:rsidR="00B0362E">
        <w:rPr>
          <w:rFonts w:asciiTheme="minorHAnsi" w:hAnsiTheme="minorHAnsi" w:cstheme="minorHAnsi"/>
          <w:color w:val="000000" w:themeColor="text1"/>
          <w:sz w:val="22"/>
          <w:szCs w:val="22"/>
        </w:rPr>
        <w:t xml:space="preserve"> with</w:t>
      </w:r>
      <w:r w:rsidR="001A69D9">
        <w:rPr>
          <w:rFonts w:asciiTheme="minorHAnsi" w:hAnsiTheme="minorHAnsi" w:cstheme="minorHAnsi"/>
          <w:color w:val="000000" w:themeColor="text1"/>
          <w:sz w:val="22"/>
          <w:szCs w:val="22"/>
        </w:rPr>
        <w:t xml:space="preserve"> a more transparent discussion, </w:t>
      </w:r>
      <w:r w:rsidR="00B0362E">
        <w:rPr>
          <w:rFonts w:asciiTheme="minorHAnsi" w:hAnsiTheme="minorHAnsi" w:cstheme="minorHAnsi"/>
          <w:color w:val="000000" w:themeColor="text1"/>
          <w:sz w:val="22"/>
          <w:szCs w:val="22"/>
        </w:rPr>
        <w:t xml:space="preserve">including </w:t>
      </w:r>
      <w:r w:rsidR="00AA348D">
        <w:rPr>
          <w:rFonts w:asciiTheme="minorHAnsi" w:hAnsiTheme="minorHAnsi" w:cstheme="minorHAnsi"/>
          <w:color w:val="000000" w:themeColor="text1"/>
          <w:sz w:val="22"/>
          <w:szCs w:val="22"/>
        </w:rPr>
        <w:t>patient perspectives</w:t>
      </w:r>
      <w:r w:rsidR="00CC5CAD">
        <w:rPr>
          <w:rFonts w:asciiTheme="minorHAnsi" w:hAnsiTheme="minorHAnsi" w:cstheme="minorHAnsi"/>
          <w:color w:val="000000" w:themeColor="text1"/>
          <w:sz w:val="22"/>
          <w:szCs w:val="22"/>
        </w:rPr>
        <w:t>.</w:t>
      </w:r>
      <w:r w:rsidR="00A11309">
        <w:rPr>
          <w:rFonts w:asciiTheme="minorHAnsi" w:hAnsiTheme="minorHAnsi" w:cstheme="minorHAnsi"/>
          <w:color w:val="000000" w:themeColor="text1"/>
          <w:sz w:val="22"/>
          <w:szCs w:val="22"/>
        </w:rPr>
        <w:t xml:space="preserve"> There are l</w:t>
      </w:r>
      <w:r w:rsidR="00CD3991">
        <w:rPr>
          <w:rFonts w:asciiTheme="minorHAnsi" w:hAnsiTheme="minorHAnsi" w:cstheme="minorHAnsi"/>
          <w:color w:val="000000" w:themeColor="text1"/>
          <w:sz w:val="22"/>
          <w:szCs w:val="22"/>
        </w:rPr>
        <w:t xml:space="preserve">ikely to be correlations between benefits and risks within individual patients, </w:t>
      </w:r>
      <w:r w:rsidR="00A11309">
        <w:rPr>
          <w:rFonts w:asciiTheme="minorHAnsi" w:hAnsiTheme="minorHAnsi" w:cstheme="minorHAnsi"/>
          <w:color w:val="000000" w:themeColor="text1"/>
          <w:sz w:val="22"/>
          <w:szCs w:val="22"/>
        </w:rPr>
        <w:t xml:space="preserve">and </w:t>
      </w:r>
      <w:r w:rsidR="00CD3991">
        <w:rPr>
          <w:rFonts w:asciiTheme="minorHAnsi" w:hAnsiTheme="minorHAnsi" w:cstheme="minorHAnsi"/>
          <w:color w:val="000000" w:themeColor="text1"/>
          <w:sz w:val="22"/>
          <w:szCs w:val="22"/>
        </w:rPr>
        <w:t>this could be related to personalised medicine</w:t>
      </w:r>
      <w:r w:rsidR="00A11309">
        <w:rPr>
          <w:rFonts w:asciiTheme="minorHAnsi" w:hAnsiTheme="minorHAnsi" w:cstheme="minorHAnsi"/>
          <w:color w:val="000000" w:themeColor="text1"/>
          <w:sz w:val="22"/>
          <w:szCs w:val="22"/>
        </w:rPr>
        <w:t>. T</w:t>
      </w:r>
      <w:r w:rsidR="00601435">
        <w:rPr>
          <w:rFonts w:asciiTheme="minorHAnsi" w:hAnsiTheme="minorHAnsi" w:cstheme="minorHAnsi"/>
          <w:color w:val="000000" w:themeColor="text1"/>
          <w:sz w:val="22"/>
          <w:szCs w:val="22"/>
        </w:rPr>
        <w:t xml:space="preserve">he timing of the observability of benefits and risks can affect the benefit-risk equation. </w:t>
      </w:r>
      <w:r w:rsidR="00551D40">
        <w:rPr>
          <w:rFonts w:asciiTheme="minorHAnsi" w:hAnsiTheme="minorHAnsi" w:cstheme="minorHAnsi"/>
          <w:color w:val="000000" w:themeColor="text1"/>
          <w:sz w:val="22"/>
          <w:szCs w:val="22"/>
        </w:rPr>
        <w:t xml:space="preserve">Issues can be </w:t>
      </w:r>
      <w:r w:rsidR="008D7DBB">
        <w:rPr>
          <w:rFonts w:asciiTheme="minorHAnsi" w:hAnsiTheme="minorHAnsi" w:cstheme="minorHAnsi"/>
          <w:color w:val="000000" w:themeColor="text1"/>
          <w:sz w:val="22"/>
          <w:szCs w:val="22"/>
        </w:rPr>
        <w:t xml:space="preserve">quickly </w:t>
      </w:r>
      <w:r w:rsidR="00551D40">
        <w:rPr>
          <w:rFonts w:asciiTheme="minorHAnsi" w:hAnsiTheme="minorHAnsi" w:cstheme="minorHAnsi"/>
          <w:color w:val="000000" w:themeColor="text1"/>
          <w:sz w:val="22"/>
          <w:szCs w:val="22"/>
        </w:rPr>
        <w:t xml:space="preserve">addressed and </w:t>
      </w:r>
      <w:r w:rsidR="00A11309">
        <w:rPr>
          <w:rFonts w:asciiTheme="minorHAnsi" w:hAnsiTheme="minorHAnsi" w:cstheme="minorHAnsi"/>
          <w:color w:val="000000" w:themeColor="text1"/>
          <w:sz w:val="22"/>
          <w:szCs w:val="22"/>
        </w:rPr>
        <w:t xml:space="preserve">this can help to </w:t>
      </w:r>
      <w:r w:rsidR="00551D40">
        <w:rPr>
          <w:rFonts w:asciiTheme="minorHAnsi" w:hAnsiTheme="minorHAnsi" w:cstheme="minorHAnsi"/>
          <w:color w:val="000000" w:themeColor="text1"/>
          <w:sz w:val="22"/>
          <w:szCs w:val="22"/>
        </w:rPr>
        <w:t xml:space="preserve">make </w:t>
      </w:r>
      <w:r w:rsidR="00A11309">
        <w:rPr>
          <w:rFonts w:asciiTheme="minorHAnsi" w:hAnsiTheme="minorHAnsi" w:cstheme="minorHAnsi"/>
          <w:color w:val="000000" w:themeColor="text1"/>
          <w:sz w:val="22"/>
          <w:szCs w:val="22"/>
        </w:rPr>
        <w:t xml:space="preserve">the </w:t>
      </w:r>
      <w:r w:rsidR="00551D40">
        <w:rPr>
          <w:rFonts w:asciiTheme="minorHAnsi" w:hAnsiTheme="minorHAnsi" w:cstheme="minorHAnsi"/>
          <w:color w:val="000000" w:themeColor="text1"/>
          <w:sz w:val="22"/>
          <w:szCs w:val="22"/>
        </w:rPr>
        <w:t>balance more favourable</w:t>
      </w:r>
      <w:r w:rsidR="008D7DBB">
        <w:rPr>
          <w:rFonts w:asciiTheme="minorHAnsi" w:hAnsiTheme="minorHAnsi" w:cstheme="minorHAnsi"/>
          <w:color w:val="000000" w:themeColor="text1"/>
          <w:sz w:val="22"/>
          <w:szCs w:val="22"/>
        </w:rPr>
        <w:t xml:space="preserve">. </w:t>
      </w:r>
    </w:p>
    <w:p w14:paraId="36C096FF" w14:textId="77777777" w:rsidR="00155C5C" w:rsidRDefault="00155C5C" w:rsidP="005F7BF2">
      <w:pPr>
        <w:rPr>
          <w:rFonts w:asciiTheme="minorHAnsi" w:hAnsiTheme="minorHAnsi" w:cstheme="minorHAnsi"/>
          <w:color w:val="000000" w:themeColor="text1"/>
          <w:sz w:val="22"/>
          <w:szCs w:val="22"/>
        </w:rPr>
      </w:pPr>
    </w:p>
    <w:p w14:paraId="156D7AC6" w14:textId="77777777" w:rsidR="00F81490" w:rsidRPr="000B0752" w:rsidRDefault="0098551E"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contrast to the recommendations of Group 1, Group 2 feels </w:t>
      </w:r>
      <w:r w:rsidR="00D7278F" w:rsidRPr="000B0752">
        <w:rPr>
          <w:rFonts w:asciiTheme="minorHAnsi" w:hAnsiTheme="minorHAnsi" w:cstheme="minorHAnsi"/>
          <w:color w:val="000000" w:themeColor="text1"/>
          <w:sz w:val="22"/>
          <w:szCs w:val="22"/>
        </w:rPr>
        <w:t>the options analysis</w:t>
      </w:r>
      <w:r>
        <w:rPr>
          <w:rFonts w:asciiTheme="minorHAnsi" w:hAnsiTheme="minorHAnsi" w:cstheme="minorHAnsi"/>
          <w:color w:val="000000" w:themeColor="text1"/>
          <w:sz w:val="22"/>
          <w:szCs w:val="22"/>
        </w:rPr>
        <w:t xml:space="preserve"> section should be retained</w:t>
      </w:r>
      <w:r w:rsidR="00D7278F" w:rsidRPr="000B0752">
        <w:rPr>
          <w:rFonts w:asciiTheme="minorHAnsi" w:hAnsiTheme="minorHAnsi" w:cstheme="minorHAnsi"/>
          <w:color w:val="000000" w:themeColor="text1"/>
          <w:sz w:val="22"/>
          <w:szCs w:val="22"/>
        </w:rPr>
        <w:t xml:space="preserve">, although it </w:t>
      </w:r>
      <w:r>
        <w:rPr>
          <w:rFonts w:asciiTheme="minorHAnsi" w:hAnsiTheme="minorHAnsi" w:cstheme="minorHAnsi"/>
          <w:color w:val="000000" w:themeColor="text1"/>
          <w:sz w:val="22"/>
          <w:szCs w:val="22"/>
        </w:rPr>
        <w:t xml:space="preserve">could be </w:t>
      </w:r>
      <w:r w:rsidR="00737CE2">
        <w:rPr>
          <w:rFonts w:asciiTheme="minorHAnsi" w:hAnsiTheme="minorHAnsi" w:cstheme="minorHAnsi"/>
          <w:color w:val="000000" w:themeColor="text1"/>
          <w:sz w:val="22"/>
          <w:szCs w:val="22"/>
        </w:rPr>
        <w:t>included</w:t>
      </w:r>
      <w:r>
        <w:rPr>
          <w:rFonts w:asciiTheme="minorHAnsi" w:hAnsiTheme="minorHAnsi" w:cstheme="minorHAnsi"/>
          <w:color w:val="000000" w:themeColor="text1"/>
          <w:sz w:val="22"/>
          <w:szCs w:val="22"/>
        </w:rPr>
        <w:t xml:space="preserve"> </w:t>
      </w:r>
      <w:r w:rsidR="00D7278F" w:rsidRPr="000B0752">
        <w:rPr>
          <w:rFonts w:asciiTheme="minorHAnsi" w:hAnsiTheme="minorHAnsi" w:cstheme="minorHAnsi"/>
          <w:color w:val="000000" w:themeColor="text1"/>
          <w:sz w:val="22"/>
          <w:szCs w:val="22"/>
        </w:rPr>
        <w:t xml:space="preserve">in a different way. </w:t>
      </w:r>
      <w:r w:rsidR="00737CE2">
        <w:rPr>
          <w:rFonts w:asciiTheme="minorHAnsi" w:hAnsiTheme="minorHAnsi" w:cstheme="minorHAnsi"/>
          <w:color w:val="000000" w:themeColor="text1"/>
          <w:sz w:val="22"/>
          <w:szCs w:val="22"/>
        </w:rPr>
        <w:t xml:space="preserve">It is important to </w:t>
      </w:r>
      <w:r w:rsidR="00554BAA" w:rsidRPr="000B0752">
        <w:rPr>
          <w:rFonts w:asciiTheme="minorHAnsi" w:hAnsiTheme="minorHAnsi" w:cstheme="minorHAnsi"/>
          <w:color w:val="000000" w:themeColor="text1"/>
          <w:sz w:val="22"/>
          <w:szCs w:val="22"/>
        </w:rPr>
        <w:t xml:space="preserve">discuss alternatives, </w:t>
      </w:r>
      <w:r w:rsidR="0081032A" w:rsidRPr="000B0752">
        <w:rPr>
          <w:rFonts w:asciiTheme="minorHAnsi" w:hAnsiTheme="minorHAnsi" w:cstheme="minorHAnsi"/>
          <w:color w:val="000000" w:themeColor="text1"/>
          <w:sz w:val="22"/>
          <w:szCs w:val="22"/>
        </w:rPr>
        <w:t xml:space="preserve">eg </w:t>
      </w:r>
      <w:r w:rsidR="00554BAA" w:rsidRPr="000B0752">
        <w:rPr>
          <w:rFonts w:asciiTheme="minorHAnsi" w:hAnsiTheme="minorHAnsi" w:cstheme="minorHAnsi"/>
          <w:color w:val="000000" w:themeColor="text1"/>
          <w:sz w:val="22"/>
          <w:szCs w:val="22"/>
        </w:rPr>
        <w:t>delaying a decision</w:t>
      </w:r>
      <w:r w:rsidR="0081032A" w:rsidRPr="000B0752">
        <w:rPr>
          <w:rFonts w:asciiTheme="minorHAnsi" w:hAnsiTheme="minorHAnsi" w:cstheme="minorHAnsi"/>
          <w:color w:val="000000" w:themeColor="text1"/>
          <w:sz w:val="22"/>
          <w:szCs w:val="22"/>
        </w:rPr>
        <w:t xml:space="preserve"> or</w:t>
      </w:r>
      <w:r w:rsidR="00554BAA" w:rsidRPr="000B0752">
        <w:rPr>
          <w:rFonts w:asciiTheme="minorHAnsi" w:hAnsiTheme="minorHAnsi" w:cstheme="minorHAnsi"/>
          <w:color w:val="000000" w:themeColor="text1"/>
          <w:sz w:val="22"/>
          <w:szCs w:val="22"/>
        </w:rPr>
        <w:t xml:space="preserve"> denying a drug,</w:t>
      </w:r>
      <w:r w:rsidR="00722339" w:rsidRPr="000B0752">
        <w:rPr>
          <w:rFonts w:asciiTheme="minorHAnsi" w:hAnsiTheme="minorHAnsi" w:cstheme="minorHAnsi"/>
          <w:color w:val="000000" w:themeColor="text1"/>
          <w:sz w:val="22"/>
          <w:szCs w:val="22"/>
        </w:rPr>
        <w:t xml:space="preserve"> </w:t>
      </w:r>
      <w:r w:rsidR="00737CE2">
        <w:rPr>
          <w:rFonts w:asciiTheme="minorHAnsi" w:hAnsiTheme="minorHAnsi" w:cstheme="minorHAnsi"/>
          <w:color w:val="000000" w:themeColor="text1"/>
          <w:sz w:val="22"/>
          <w:szCs w:val="22"/>
        </w:rPr>
        <w:t xml:space="preserve">and we need </w:t>
      </w:r>
      <w:r w:rsidR="0081032A" w:rsidRPr="000B0752">
        <w:rPr>
          <w:rFonts w:asciiTheme="minorHAnsi" w:hAnsiTheme="minorHAnsi" w:cstheme="minorHAnsi"/>
          <w:color w:val="000000" w:themeColor="text1"/>
          <w:sz w:val="22"/>
          <w:szCs w:val="22"/>
        </w:rPr>
        <w:t>to be clear on the options and the consequences</w:t>
      </w:r>
      <w:r w:rsidR="00722339" w:rsidRPr="000B0752">
        <w:rPr>
          <w:rFonts w:asciiTheme="minorHAnsi" w:hAnsiTheme="minorHAnsi" w:cstheme="minorHAnsi"/>
          <w:color w:val="000000" w:themeColor="text1"/>
          <w:sz w:val="22"/>
          <w:szCs w:val="22"/>
        </w:rPr>
        <w:t xml:space="preserve">, including trying to anticipate unintended consequences related to a decision. </w:t>
      </w:r>
    </w:p>
    <w:p w14:paraId="240BB202" w14:textId="77777777" w:rsidR="00F81490" w:rsidRPr="000B0752" w:rsidRDefault="00F81490" w:rsidP="005F7BF2">
      <w:pPr>
        <w:rPr>
          <w:rFonts w:asciiTheme="minorHAnsi" w:hAnsiTheme="minorHAnsi" w:cstheme="minorHAnsi"/>
          <w:color w:val="000000" w:themeColor="text1"/>
          <w:sz w:val="22"/>
          <w:szCs w:val="22"/>
        </w:rPr>
      </w:pPr>
    </w:p>
    <w:p w14:paraId="6FB8B36A" w14:textId="77777777" w:rsidR="00C95CF3" w:rsidRDefault="005675E0" w:rsidP="005F7BF2">
      <w:pPr>
        <w:rPr>
          <w:rFonts w:asciiTheme="minorHAnsi" w:hAnsiTheme="minorHAnsi" w:cstheme="minorHAnsi"/>
          <w:color w:val="000000" w:themeColor="text1"/>
          <w:sz w:val="22"/>
          <w:szCs w:val="22"/>
        </w:rPr>
      </w:pPr>
      <w:r w:rsidRPr="0040142E">
        <w:rPr>
          <w:rFonts w:asciiTheme="majorHAnsi" w:hAnsiTheme="majorHAnsi" w:cstheme="minorHAnsi"/>
          <w:color w:val="4472C4" w:themeColor="accent1"/>
          <w:u w:val="single"/>
        </w:rPr>
        <w:t>Breakout Group 3</w:t>
      </w:r>
      <w:r w:rsidR="00EB588B" w:rsidRPr="0040142E">
        <w:rPr>
          <w:rFonts w:asciiTheme="minorHAnsi" w:hAnsiTheme="minorHAnsi" w:cstheme="minorHAnsi"/>
          <w:color w:val="4472C4" w:themeColor="accent1"/>
          <w:u w:val="single"/>
        </w:rPr>
        <w:t xml:space="preserve"> </w:t>
      </w:r>
      <w:r w:rsidR="00AD2F9F">
        <w:rPr>
          <w:rFonts w:asciiTheme="minorHAnsi" w:hAnsiTheme="minorHAnsi" w:cstheme="minorHAnsi"/>
          <w:color w:val="000000" w:themeColor="text1"/>
          <w:sz w:val="22"/>
          <w:szCs w:val="22"/>
        </w:rPr>
        <w:t xml:space="preserve">Asami, Cheryl, </w:t>
      </w:r>
      <w:r w:rsidR="00C95CF3">
        <w:rPr>
          <w:rFonts w:asciiTheme="minorHAnsi" w:hAnsiTheme="minorHAnsi" w:cstheme="minorHAnsi"/>
          <w:color w:val="000000" w:themeColor="text1"/>
          <w:sz w:val="22"/>
          <w:szCs w:val="22"/>
        </w:rPr>
        <w:t xml:space="preserve">Leila, Sergei, </w:t>
      </w:r>
      <w:r w:rsidR="00AD2F9F">
        <w:rPr>
          <w:rFonts w:asciiTheme="minorHAnsi" w:hAnsiTheme="minorHAnsi" w:cstheme="minorHAnsi"/>
          <w:color w:val="000000" w:themeColor="text1"/>
          <w:sz w:val="22"/>
          <w:szCs w:val="22"/>
        </w:rPr>
        <w:t xml:space="preserve">Shahrul, Steffen, </w:t>
      </w:r>
      <w:r w:rsidR="00793E91">
        <w:rPr>
          <w:rFonts w:asciiTheme="minorHAnsi" w:hAnsiTheme="minorHAnsi" w:cstheme="minorHAnsi"/>
          <w:color w:val="000000" w:themeColor="text1"/>
          <w:sz w:val="22"/>
          <w:szCs w:val="22"/>
        </w:rPr>
        <w:t xml:space="preserve">and </w:t>
      </w:r>
      <w:r w:rsidR="00AD2F9F">
        <w:rPr>
          <w:rFonts w:asciiTheme="minorHAnsi" w:hAnsiTheme="minorHAnsi" w:cstheme="minorHAnsi"/>
          <w:color w:val="000000" w:themeColor="text1"/>
          <w:sz w:val="22"/>
          <w:szCs w:val="22"/>
        </w:rPr>
        <w:t>Tomas</w:t>
      </w:r>
    </w:p>
    <w:p w14:paraId="1BC7EEA8" w14:textId="77777777" w:rsidR="001B25DC" w:rsidRDefault="00C178A5"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Discussion started with considerations </w:t>
      </w:r>
      <w:r w:rsidR="00C92AF6">
        <w:rPr>
          <w:rFonts w:asciiTheme="minorHAnsi" w:hAnsiTheme="minorHAnsi" w:cstheme="minorHAnsi"/>
          <w:color w:val="000000" w:themeColor="text1"/>
          <w:sz w:val="22"/>
          <w:szCs w:val="22"/>
        </w:rPr>
        <w:t>about the stakeholders</w:t>
      </w:r>
      <w:r w:rsidR="00BB56D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with agreement on the approach of CIOMS guidance IV. </w:t>
      </w:r>
      <w:r w:rsidR="007C07AE">
        <w:rPr>
          <w:rFonts w:asciiTheme="minorHAnsi" w:hAnsiTheme="minorHAnsi" w:cstheme="minorHAnsi"/>
          <w:color w:val="000000" w:themeColor="text1"/>
          <w:sz w:val="22"/>
          <w:szCs w:val="22"/>
        </w:rPr>
        <w:t xml:space="preserve">However, the </w:t>
      </w:r>
      <w:r w:rsidR="00632C2A">
        <w:rPr>
          <w:rFonts w:asciiTheme="minorHAnsi" w:hAnsiTheme="minorHAnsi" w:cstheme="minorHAnsi"/>
          <w:color w:val="000000" w:themeColor="text1"/>
          <w:sz w:val="22"/>
          <w:szCs w:val="22"/>
        </w:rPr>
        <w:t>s</w:t>
      </w:r>
      <w:r w:rsidR="007F3ACA">
        <w:rPr>
          <w:rFonts w:asciiTheme="minorHAnsi" w:hAnsiTheme="minorHAnsi" w:cstheme="minorHAnsi"/>
          <w:color w:val="000000" w:themeColor="text1"/>
          <w:sz w:val="22"/>
          <w:szCs w:val="22"/>
        </w:rPr>
        <w:t>cope</w:t>
      </w:r>
      <w:r w:rsidR="007C07AE">
        <w:rPr>
          <w:rFonts w:asciiTheme="minorHAnsi" w:hAnsiTheme="minorHAnsi" w:cstheme="minorHAnsi"/>
          <w:color w:val="000000" w:themeColor="text1"/>
          <w:sz w:val="22"/>
          <w:szCs w:val="22"/>
        </w:rPr>
        <w:t xml:space="preserve"> could</w:t>
      </w:r>
      <w:r w:rsidR="007F3ACA">
        <w:rPr>
          <w:rFonts w:asciiTheme="minorHAnsi" w:hAnsiTheme="minorHAnsi" w:cstheme="minorHAnsi"/>
          <w:color w:val="000000" w:themeColor="text1"/>
          <w:sz w:val="22"/>
          <w:szCs w:val="22"/>
        </w:rPr>
        <w:t xml:space="preserve"> be expanded </w:t>
      </w:r>
      <w:r w:rsidR="007C07AE">
        <w:rPr>
          <w:rFonts w:asciiTheme="minorHAnsi" w:hAnsiTheme="minorHAnsi" w:cstheme="minorHAnsi"/>
          <w:color w:val="000000" w:themeColor="text1"/>
          <w:sz w:val="22"/>
          <w:szCs w:val="22"/>
        </w:rPr>
        <w:t>to cover the full</w:t>
      </w:r>
      <w:r w:rsidR="00272293">
        <w:rPr>
          <w:rFonts w:asciiTheme="minorHAnsi" w:hAnsiTheme="minorHAnsi" w:cstheme="minorHAnsi"/>
          <w:color w:val="000000" w:themeColor="text1"/>
          <w:sz w:val="22"/>
          <w:szCs w:val="22"/>
        </w:rPr>
        <w:t xml:space="preserve"> l</w:t>
      </w:r>
      <w:r w:rsidR="006873C6">
        <w:rPr>
          <w:rFonts w:asciiTheme="minorHAnsi" w:hAnsiTheme="minorHAnsi" w:cstheme="minorHAnsi"/>
          <w:color w:val="000000" w:themeColor="text1"/>
          <w:sz w:val="22"/>
          <w:szCs w:val="22"/>
        </w:rPr>
        <w:t>ife-cycle</w:t>
      </w:r>
      <w:r w:rsidR="001B25DC">
        <w:rPr>
          <w:rFonts w:asciiTheme="minorHAnsi" w:hAnsiTheme="minorHAnsi" w:cstheme="minorHAnsi"/>
          <w:color w:val="000000" w:themeColor="text1"/>
          <w:sz w:val="22"/>
          <w:szCs w:val="22"/>
        </w:rPr>
        <w:t>, and this should be reflected already in the title</w:t>
      </w:r>
      <w:r w:rsidR="0083758A">
        <w:rPr>
          <w:rFonts w:asciiTheme="minorHAnsi" w:hAnsiTheme="minorHAnsi" w:cstheme="minorHAnsi"/>
          <w:color w:val="000000" w:themeColor="text1"/>
          <w:sz w:val="22"/>
          <w:szCs w:val="22"/>
        </w:rPr>
        <w:t xml:space="preserve"> of the guidance</w:t>
      </w:r>
      <w:r w:rsidR="00E62120">
        <w:rPr>
          <w:rFonts w:asciiTheme="minorHAnsi" w:hAnsiTheme="minorHAnsi" w:cstheme="minorHAnsi"/>
          <w:color w:val="000000" w:themeColor="text1"/>
          <w:sz w:val="22"/>
          <w:szCs w:val="22"/>
        </w:rPr>
        <w:t>.</w:t>
      </w:r>
      <w:r w:rsidR="001B25DC">
        <w:rPr>
          <w:rFonts w:asciiTheme="minorHAnsi" w:hAnsiTheme="minorHAnsi" w:cstheme="minorHAnsi"/>
          <w:color w:val="000000" w:themeColor="text1"/>
          <w:sz w:val="22"/>
          <w:szCs w:val="22"/>
        </w:rPr>
        <w:t xml:space="preserve"> </w:t>
      </w:r>
      <w:r w:rsidR="009324E9">
        <w:rPr>
          <w:rFonts w:asciiTheme="minorHAnsi" w:hAnsiTheme="minorHAnsi" w:cstheme="minorHAnsi"/>
          <w:color w:val="000000" w:themeColor="text1"/>
          <w:sz w:val="22"/>
          <w:szCs w:val="22"/>
        </w:rPr>
        <w:t>The l</w:t>
      </w:r>
      <w:r w:rsidR="001B25DC">
        <w:rPr>
          <w:rFonts w:asciiTheme="minorHAnsi" w:hAnsiTheme="minorHAnsi" w:cstheme="minorHAnsi"/>
          <w:color w:val="000000" w:themeColor="text1"/>
          <w:sz w:val="22"/>
          <w:szCs w:val="22"/>
        </w:rPr>
        <w:t>ife-cycle is taken to start at the moment of the initial application at the time of licencing</w:t>
      </w:r>
      <w:r w:rsidR="00AB1704">
        <w:rPr>
          <w:rFonts w:asciiTheme="minorHAnsi" w:hAnsiTheme="minorHAnsi" w:cstheme="minorHAnsi"/>
          <w:color w:val="000000" w:themeColor="text1"/>
          <w:sz w:val="22"/>
          <w:szCs w:val="22"/>
        </w:rPr>
        <w:t xml:space="preserve">. </w:t>
      </w:r>
    </w:p>
    <w:p w14:paraId="601B7454" w14:textId="77777777" w:rsidR="001B25DC" w:rsidRDefault="001B25DC" w:rsidP="005F7BF2">
      <w:pPr>
        <w:rPr>
          <w:rFonts w:asciiTheme="minorHAnsi" w:hAnsiTheme="minorHAnsi" w:cstheme="minorHAnsi"/>
          <w:color w:val="000000" w:themeColor="text1"/>
          <w:sz w:val="22"/>
          <w:szCs w:val="22"/>
        </w:rPr>
      </w:pPr>
    </w:p>
    <w:p w14:paraId="184A976E" w14:textId="77777777" w:rsidR="00AB1704" w:rsidRDefault="00AB1704"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scope is to be extended also regarding </w:t>
      </w:r>
      <w:r w:rsidR="00BB56D7">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data</w:t>
      </w:r>
      <w:r w:rsidR="00BB56D7">
        <w:rPr>
          <w:rFonts w:asciiTheme="minorHAnsi" w:hAnsiTheme="minorHAnsi" w:cstheme="minorHAnsi"/>
          <w:color w:val="000000" w:themeColor="text1"/>
          <w:sz w:val="22"/>
          <w:szCs w:val="22"/>
        </w:rPr>
        <w:t xml:space="preserve"> to be used</w:t>
      </w:r>
      <w:r>
        <w:rPr>
          <w:rFonts w:asciiTheme="minorHAnsi" w:hAnsiTheme="minorHAnsi" w:cstheme="minorHAnsi"/>
          <w:color w:val="000000" w:themeColor="text1"/>
          <w:sz w:val="22"/>
          <w:szCs w:val="22"/>
        </w:rPr>
        <w:t>. A</w:t>
      </w:r>
      <w:r w:rsidR="007B41C3">
        <w:rPr>
          <w:rFonts w:asciiTheme="minorHAnsi" w:hAnsiTheme="minorHAnsi" w:cstheme="minorHAnsi"/>
          <w:color w:val="000000" w:themeColor="text1"/>
          <w:sz w:val="22"/>
          <w:szCs w:val="22"/>
        </w:rPr>
        <w:t xml:space="preserve">ny type of data </w:t>
      </w:r>
      <w:r w:rsidR="00BB56D7">
        <w:rPr>
          <w:rFonts w:asciiTheme="minorHAnsi" w:hAnsiTheme="minorHAnsi" w:cstheme="minorHAnsi"/>
          <w:color w:val="000000" w:themeColor="text1"/>
          <w:sz w:val="22"/>
          <w:szCs w:val="22"/>
        </w:rPr>
        <w:t>is welcome</w:t>
      </w:r>
      <w:r>
        <w:rPr>
          <w:rFonts w:asciiTheme="minorHAnsi" w:hAnsiTheme="minorHAnsi" w:cstheme="minorHAnsi"/>
          <w:color w:val="000000" w:themeColor="text1"/>
          <w:sz w:val="22"/>
          <w:szCs w:val="22"/>
        </w:rPr>
        <w:t xml:space="preserve"> </w:t>
      </w:r>
      <w:r w:rsidR="007B41C3">
        <w:rPr>
          <w:rFonts w:asciiTheme="minorHAnsi" w:hAnsiTheme="minorHAnsi" w:cstheme="minorHAnsi"/>
          <w:color w:val="000000" w:themeColor="text1"/>
          <w:sz w:val="22"/>
          <w:szCs w:val="22"/>
        </w:rPr>
        <w:t>to support</w:t>
      </w:r>
      <w:r>
        <w:rPr>
          <w:rFonts w:asciiTheme="minorHAnsi" w:hAnsiTheme="minorHAnsi" w:cstheme="minorHAnsi"/>
          <w:color w:val="000000" w:themeColor="text1"/>
          <w:sz w:val="22"/>
          <w:szCs w:val="22"/>
        </w:rPr>
        <w:t xml:space="preserve"> an</w:t>
      </w:r>
      <w:r w:rsidR="007B41C3">
        <w:rPr>
          <w:rFonts w:asciiTheme="minorHAnsi" w:hAnsiTheme="minorHAnsi" w:cstheme="minorHAnsi"/>
          <w:color w:val="000000" w:themeColor="text1"/>
          <w:sz w:val="22"/>
          <w:szCs w:val="22"/>
        </w:rPr>
        <w:t xml:space="preserve"> initial </w:t>
      </w:r>
      <w:r w:rsidR="00BE18AD">
        <w:rPr>
          <w:rFonts w:asciiTheme="minorHAnsi" w:hAnsiTheme="minorHAnsi" w:cstheme="minorHAnsi"/>
          <w:color w:val="000000" w:themeColor="text1"/>
          <w:sz w:val="22"/>
          <w:szCs w:val="22"/>
        </w:rPr>
        <w:t>application</w:t>
      </w:r>
      <w:r w:rsidR="000B5345">
        <w:rPr>
          <w:rFonts w:asciiTheme="minorHAnsi" w:hAnsiTheme="minorHAnsi" w:cstheme="minorHAnsi"/>
          <w:color w:val="000000" w:themeColor="text1"/>
          <w:sz w:val="22"/>
          <w:szCs w:val="22"/>
        </w:rPr>
        <w:t xml:space="preserve"> or on-market status</w:t>
      </w:r>
      <w:r w:rsidR="00BB56D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including</w:t>
      </w:r>
      <w:r w:rsidR="00BE18AD">
        <w:rPr>
          <w:rFonts w:asciiTheme="minorHAnsi" w:hAnsiTheme="minorHAnsi" w:cstheme="minorHAnsi"/>
          <w:color w:val="000000" w:themeColor="text1"/>
          <w:sz w:val="22"/>
          <w:szCs w:val="22"/>
        </w:rPr>
        <w:t xml:space="preserve"> preclinical data, c</w:t>
      </w:r>
      <w:r w:rsidR="007B41C3">
        <w:rPr>
          <w:rFonts w:asciiTheme="minorHAnsi" w:hAnsiTheme="minorHAnsi" w:cstheme="minorHAnsi"/>
          <w:color w:val="000000" w:themeColor="text1"/>
          <w:sz w:val="22"/>
          <w:szCs w:val="22"/>
        </w:rPr>
        <w:t>linical data</w:t>
      </w:r>
      <w:r w:rsidR="00BE18A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and</w:t>
      </w:r>
      <w:r w:rsidR="00BE18AD">
        <w:rPr>
          <w:rFonts w:asciiTheme="minorHAnsi" w:hAnsiTheme="minorHAnsi" w:cstheme="minorHAnsi"/>
          <w:color w:val="000000" w:themeColor="text1"/>
          <w:sz w:val="22"/>
          <w:szCs w:val="22"/>
        </w:rPr>
        <w:t xml:space="preserve"> real-world data</w:t>
      </w:r>
      <w:r>
        <w:rPr>
          <w:rFonts w:asciiTheme="minorHAnsi" w:hAnsiTheme="minorHAnsi" w:cstheme="minorHAnsi"/>
          <w:color w:val="000000" w:themeColor="text1"/>
          <w:sz w:val="22"/>
          <w:szCs w:val="22"/>
        </w:rPr>
        <w:t>.</w:t>
      </w:r>
    </w:p>
    <w:p w14:paraId="00A0136F" w14:textId="77777777" w:rsidR="007B41C3" w:rsidRDefault="00AB1704"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7B41C3">
        <w:rPr>
          <w:rFonts w:asciiTheme="minorHAnsi" w:hAnsiTheme="minorHAnsi" w:cstheme="minorHAnsi"/>
          <w:color w:val="000000" w:themeColor="text1"/>
          <w:sz w:val="22"/>
          <w:szCs w:val="22"/>
        </w:rPr>
        <w:t xml:space="preserve"> </w:t>
      </w:r>
    </w:p>
    <w:p w14:paraId="18162CD8" w14:textId="3C49BB04" w:rsidR="00AB1704" w:rsidRDefault="00AB1704"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 a</w:t>
      </w:r>
      <w:r w:rsidR="00491CF0">
        <w:rPr>
          <w:rFonts w:asciiTheme="minorHAnsi" w:hAnsiTheme="minorHAnsi" w:cstheme="minorHAnsi"/>
          <w:color w:val="000000" w:themeColor="text1"/>
          <w:sz w:val="22"/>
          <w:szCs w:val="22"/>
        </w:rPr>
        <w:t xml:space="preserve">ssessment </w:t>
      </w:r>
      <w:r>
        <w:rPr>
          <w:rFonts w:asciiTheme="minorHAnsi" w:hAnsiTheme="minorHAnsi" w:cstheme="minorHAnsi"/>
          <w:color w:val="000000" w:themeColor="text1"/>
          <w:sz w:val="22"/>
          <w:szCs w:val="22"/>
        </w:rPr>
        <w:t>should</w:t>
      </w:r>
      <w:r w:rsidR="00491CF0">
        <w:rPr>
          <w:rFonts w:asciiTheme="minorHAnsi" w:hAnsiTheme="minorHAnsi" w:cstheme="minorHAnsi"/>
          <w:color w:val="000000" w:themeColor="text1"/>
          <w:sz w:val="22"/>
          <w:szCs w:val="22"/>
        </w:rPr>
        <w:t xml:space="preserve"> be linked to </w:t>
      </w:r>
      <w:r>
        <w:rPr>
          <w:rFonts w:asciiTheme="minorHAnsi" w:hAnsiTheme="minorHAnsi" w:cstheme="minorHAnsi"/>
          <w:color w:val="000000" w:themeColor="text1"/>
          <w:sz w:val="22"/>
          <w:szCs w:val="22"/>
        </w:rPr>
        <w:t>a particular</w:t>
      </w:r>
      <w:r w:rsidR="00491CF0">
        <w:rPr>
          <w:rFonts w:asciiTheme="minorHAnsi" w:hAnsiTheme="minorHAnsi" w:cstheme="minorHAnsi"/>
          <w:color w:val="000000" w:themeColor="text1"/>
          <w:sz w:val="22"/>
          <w:szCs w:val="22"/>
        </w:rPr>
        <w:t xml:space="preserve"> indication, </w:t>
      </w:r>
      <w:r w:rsidR="00CD63CA">
        <w:rPr>
          <w:rFonts w:asciiTheme="minorHAnsi" w:hAnsiTheme="minorHAnsi" w:cstheme="minorHAnsi"/>
          <w:color w:val="000000" w:themeColor="text1"/>
          <w:sz w:val="22"/>
          <w:szCs w:val="22"/>
        </w:rPr>
        <w:t xml:space="preserve">also </w:t>
      </w:r>
      <w:r>
        <w:rPr>
          <w:rFonts w:asciiTheme="minorHAnsi" w:hAnsiTheme="minorHAnsi" w:cstheme="minorHAnsi"/>
          <w:color w:val="000000" w:themeColor="text1"/>
          <w:sz w:val="22"/>
          <w:szCs w:val="22"/>
        </w:rPr>
        <w:t xml:space="preserve">taking into consideration that results may vary according to </w:t>
      </w:r>
      <w:r w:rsidR="00491CF0">
        <w:rPr>
          <w:rFonts w:asciiTheme="minorHAnsi" w:hAnsiTheme="minorHAnsi" w:cstheme="minorHAnsi"/>
          <w:color w:val="000000" w:themeColor="text1"/>
          <w:sz w:val="22"/>
          <w:szCs w:val="22"/>
        </w:rPr>
        <w:t xml:space="preserve">geographical differences </w:t>
      </w:r>
      <w:r>
        <w:rPr>
          <w:rFonts w:asciiTheme="minorHAnsi" w:hAnsiTheme="minorHAnsi" w:cstheme="minorHAnsi"/>
          <w:color w:val="000000" w:themeColor="text1"/>
          <w:sz w:val="22"/>
          <w:szCs w:val="22"/>
        </w:rPr>
        <w:t xml:space="preserve">and </w:t>
      </w:r>
      <w:r w:rsidR="00A9785A">
        <w:rPr>
          <w:rFonts w:asciiTheme="minorHAnsi" w:hAnsiTheme="minorHAnsi" w:cstheme="minorHAnsi"/>
          <w:color w:val="000000" w:themeColor="text1"/>
          <w:sz w:val="22"/>
          <w:szCs w:val="22"/>
        </w:rPr>
        <w:t xml:space="preserve">healthcare setting </w:t>
      </w:r>
      <w:r w:rsidR="00491CF0">
        <w:rPr>
          <w:rFonts w:asciiTheme="minorHAnsi" w:hAnsiTheme="minorHAnsi" w:cstheme="minorHAnsi"/>
          <w:color w:val="000000" w:themeColor="text1"/>
          <w:sz w:val="22"/>
          <w:szCs w:val="22"/>
        </w:rPr>
        <w:t>differen</w:t>
      </w:r>
      <w:r w:rsidR="00A9785A">
        <w:rPr>
          <w:rFonts w:asciiTheme="minorHAnsi" w:hAnsiTheme="minorHAnsi" w:cstheme="minorHAnsi"/>
          <w:color w:val="000000" w:themeColor="text1"/>
          <w:sz w:val="22"/>
          <w:szCs w:val="22"/>
        </w:rPr>
        <w:t xml:space="preserve">ces, </w:t>
      </w:r>
      <w:r w:rsidR="0081207F">
        <w:rPr>
          <w:rFonts w:asciiTheme="minorHAnsi" w:hAnsiTheme="minorHAnsi" w:cstheme="minorHAnsi"/>
          <w:color w:val="000000" w:themeColor="text1"/>
          <w:sz w:val="22"/>
          <w:szCs w:val="22"/>
        </w:rPr>
        <w:t xml:space="preserve">eg </w:t>
      </w:r>
      <w:r w:rsidR="00A9785A">
        <w:rPr>
          <w:rFonts w:asciiTheme="minorHAnsi" w:hAnsiTheme="minorHAnsi" w:cstheme="minorHAnsi"/>
          <w:color w:val="000000" w:themeColor="text1"/>
          <w:sz w:val="22"/>
          <w:szCs w:val="22"/>
        </w:rPr>
        <w:t xml:space="preserve">some products can be approved </w:t>
      </w:r>
      <w:r w:rsidR="00B10938">
        <w:rPr>
          <w:rFonts w:asciiTheme="minorHAnsi" w:hAnsiTheme="minorHAnsi" w:cstheme="minorHAnsi"/>
          <w:color w:val="000000" w:themeColor="text1"/>
          <w:sz w:val="22"/>
          <w:szCs w:val="22"/>
        </w:rPr>
        <w:t xml:space="preserve">in some </w:t>
      </w:r>
      <w:r w:rsidR="0081207F">
        <w:rPr>
          <w:rFonts w:asciiTheme="minorHAnsi" w:hAnsiTheme="minorHAnsi" w:cstheme="minorHAnsi"/>
          <w:color w:val="000000" w:themeColor="text1"/>
          <w:sz w:val="22"/>
          <w:szCs w:val="22"/>
        </w:rPr>
        <w:t>areas</w:t>
      </w:r>
      <w:r w:rsidR="00B10938">
        <w:rPr>
          <w:rFonts w:asciiTheme="minorHAnsi" w:hAnsiTheme="minorHAnsi" w:cstheme="minorHAnsi"/>
          <w:color w:val="000000" w:themeColor="text1"/>
          <w:sz w:val="22"/>
          <w:szCs w:val="22"/>
        </w:rPr>
        <w:t xml:space="preserve"> as a third line therapy</w:t>
      </w:r>
      <w:r>
        <w:rPr>
          <w:rFonts w:asciiTheme="minorHAnsi" w:hAnsiTheme="minorHAnsi" w:cstheme="minorHAnsi"/>
          <w:color w:val="000000" w:themeColor="text1"/>
          <w:sz w:val="22"/>
          <w:szCs w:val="22"/>
        </w:rPr>
        <w:t>,</w:t>
      </w:r>
      <w:r w:rsidR="00B10938">
        <w:rPr>
          <w:rFonts w:asciiTheme="minorHAnsi" w:hAnsiTheme="minorHAnsi" w:cstheme="minorHAnsi"/>
          <w:color w:val="000000" w:themeColor="text1"/>
          <w:sz w:val="22"/>
          <w:szCs w:val="22"/>
        </w:rPr>
        <w:t xml:space="preserve"> </w:t>
      </w:r>
      <w:r w:rsidR="0081207F">
        <w:rPr>
          <w:rFonts w:asciiTheme="minorHAnsi" w:hAnsiTheme="minorHAnsi" w:cstheme="minorHAnsi"/>
          <w:color w:val="000000" w:themeColor="text1"/>
          <w:sz w:val="22"/>
          <w:szCs w:val="22"/>
        </w:rPr>
        <w:t xml:space="preserve">but in other </w:t>
      </w:r>
      <w:r w:rsidR="00D66E78">
        <w:rPr>
          <w:rFonts w:asciiTheme="minorHAnsi" w:hAnsiTheme="minorHAnsi" w:cstheme="minorHAnsi"/>
          <w:color w:val="000000" w:themeColor="text1"/>
          <w:sz w:val="22"/>
          <w:szCs w:val="22"/>
        </w:rPr>
        <w:t>areas</w:t>
      </w:r>
      <w:r>
        <w:rPr>
          <w:rFonts w:asciiTheme="minorHAnsi" w:hAnsiTheme="minorHAnsi" w:cstheme="minorHAnsi"/>
          <w:color w:val="000000" w:themeColor="text1"/>
          <w:sz w:val="22"/>
          <w:szCs w:val="22"/>
        </w:rPr>
        <w:t>,</w:t>
      </w:r>
      <w:r w:rsidR="00D66E78">
        <w:rPr>
          <w:rFonts w:asciiTheme="minorHAnsi" w:hAnsiTheme="minorHAnsi" w:cstheme="minorHAnsi"/>
          <w:color w:val="000000" w:themeColor="text1"/>
          <w:sz w:val="22"/>
          <w:szCs w:val="22"/>
        </w:rPr>
        <w:t xml:space="preserve"> as a second line and a third line therapy</w:t>
      </w:r>
      <w:r>
        <w:rPr>
          <w:rFonts w:asciiTheme="minorHAnsi" w:hAnsiTheme="minorHAnsi" w:cstheme="minorHAnsi"/>
          <w:color w:val="000000" w:themeColor="text1"/>
          <w:sz w:val="22"/>
          <w:szCs w:val="22"/>
        </w:rPr>
        <w:t>,</w:t>
      </w:r>
      <w:r w:rsidR="00D66E78">
        <w:rPr>
          <w:rFonts w:asciiTheme="minorHAnsi" w:hAnsiTheme="minorHAnsi" w:cstheme="minorHAnsi"/>
          <w:color w:val="000000" w:themeColor="text1"/>
          <w:sz w:val="22"/>
          <w:szCs w:val="22"/>
        </w:rPr>
        <w:t xml:space="preserve"> based on availability differences</w:t>
      </w:r>
      <w:r w:rsidR="009B0CB8">
        <w:rPr>
          <w:rFonts w:asciiTheme="minorHAnsi" w:hAnsiTheme="minorHAnsi" w:cstheme="minorHAnsi"/>
          <w:color w:val="000000" w:themeColor="text1"/>
          <w:sz w:val="22"/>
          <w:szCs w:val="22"/>
        </w:rPr>
        <w:t>.</w:t>
      </w:r>
    </w:p>
    <w:p w14:paraId="25C311B2" w14:textId="77777777" w:rsidR="00B10938" w:rsidRDefault="009B0CB8"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478A939F" w14:textId="7366EC20" w:rsidR="00812DC9" w:rsidRDefault="006E6B45"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One key </w:t>
      </w:r>
      <w:r w:rsidR="00510EC4">
        <w:rPr>
          <w:rFonts w:asciiTheme="minorHAnsi" w:hAnsiTheme="minorHAnsi" w:cstheme="minorHAnsi"/>
          <w:color w:val="000000" w:themeColor="text1"/>
          <w:sz w:val="22"/>
          <w:szCs w:val="22"/>
        </w:rPr>
        <w:t>consideration</w:t>
      </w:r>
      <w:r>
        <w:rPr>
          <w:rFonts w:asciiTheme="minorHAnsi" w:hAnsiTheme="minorHAnsi" w:cstheme="minorHAnsi"/>
          <w:color w:val="000000" w:themeColor="text1"/>
          <w:sz w:val="22"/>
          <w:szCs w:val="22"/>
        </w:rPr>
        <w:t xml:space="preserve"> </w:t>
      </w:r>
      <w:r w:rsidR="00510EC4">
        <w:rPr>
          <w:rFonts w:asciiTheme="minorHAnsi" w:hAnsiTheme="minorHAnsi" w:cstheme="minorHAnsi"/>
          <w:color w:val="000000" w:themeColor="text1"/>
          <w:sz w:val="22"/>
          <w:szCs w:val="22"/>
        </w:rPr>
        <w:t xml:space="preserve">is </w:t>
      </w:r>
      <w:r>
        <w:rPr>
          <w:rFonts w:asciiTheme="minorHAnsi" w:hAnsiTheme="minorHAnsi" w:cstheme="minorHAnsi"/>
          <w:color w:val="000000" w:themeColor="text1"/>
          <w:sz w:val="22"/>
          <w:szCs w:val="22"/>
        </w:rPr>
        <w:t>how to present assessment components</w:t>
      </w:r>
      <w:r w:rsidR="00E51440">
        <w:rPr>
          <w:rFonts w:asciiTheme="minorHAnsi" w:hAnsiTheme="minorHAnsi" w:cstheme="minorHAnsi"/>
          <w:color w:val="000000" w:themeColor="text1"/>
          <w:sz w:val="22"/>
          <w:szCs w:val="22"/>
        </w:rPr>
        <w:t xml:space="preserve">. </w:t>
      </w:r>
      <w:r w:rsidR="00514791">
        <w:rPr>
          <w:rFonts w:asciiTheme="minorHAnsi" w:hAnsiTheme="minorHAnsi" w:cstheme="minorHAnsi"/>
          <w:color w:val="000000" w:themeColor="text1"/>
          <w:sz w:val="22"/>
          <w:szCs w:val="22"/>
        </w:rPr>
        <w:t>Group 3 envisaged calling the approach the “</w:t>
      </w:r>
      <w:r w:rsidR="00E51440">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tructured </w:t>
      </w:r>
      <w:r w:rsidR="00E51440">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 xml:space="preserve">escriptive </w:t>
      </w:r>
      <w:r w:rsidR="00E51440">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ssessment</w:t>
      </w:r>
      <w:r w:rsidR="00514791">
        <w:rPr>
          <w:rFonts w:asciiTheme="minorHAnsi" w:hAnsiTheme="minorHAnsi" w:cstheme="minorHAnsi"/>
          <w:color w:val="000000" w:themeColor="text1"/>
          <w:sz w:val="22"/>
          <w:szCs w:val="22"/>
        </w:rPr>
        <w:t>”</w:t>
      </w:r>
      <w:r w:rsidR="005E2E40">
        <w:rPr>
          <w:rFonts w:asciiTheme="minorHAnsi" w:hAnsiTheme="minorHAnsi" w:cstheme="minorHAnsi"/>
          <w:color w:val="000000" w:themeColor="text1"/>
          <w:sz w:val="22"/>
          <w:szCs w:val="22"/>
        </w:rPr>
        <w:t xml:space="preserve">, </w:t>
      </w:r>
      <w:r w:rsidR="00514791">
        <w:rPr>
          <w:rFonts w:asciiTheme="minorHAnsi" w:hAnsiTheme="minorHAnsi" w:cstheme="minorHAnsi"/>
          <w:color w:val="000000" w:themeColor="text1"/>
          <w:sz w:val="22"/>
          <w:szCs w:val="22"/>
        </w:rPr>
        <w:t>which is to</w:t>
      </w:r>
      <w:r w:rsidR="005E2E40">
        <w:rPr>
          <w:rFonts w:asciiTheme="minorHAnsi" w:hAnsiTheme="minorHAnsi" w:cstheme="minorHAnsi"/>
          <w:color w:val="000000" w:themeColor="text1"/>
          <w:sz w:val="22"/>
          <w:szCs w:val="22"/>
        </w:rPr>
        <w:t xml:space="preserve"> have several key components, based on initiatives </w:t>
      </w:r>
      <w:r w:rsidR="00E51070">
        <w:rPr>
          <w:rFonts w:asciiTheme="minorHAnsi" w:hAnsiTheme="minorHAnsi" w:cstheme="minorHAnsi"/>
          <w:color w:val="000000" w:themeColor="text1"/>
          <w:sz w:val="22"/>
          <w:szCs w:val="22"/>
        </w:rPr>
        <w:t xml:space="preserve">and frameworks, </w:t>
      </w:r>
      <w:r w:rsidR="00514791">
        <w:rPr>
          <w:rFonts w:asciiTheme="minorHAnsi" w:hAnsiTheme="minorHAnsi" w:cstheme="minorHAnsi"/>
          <w:color w:val="000000" w:themeColor="text1"/>
          <w:sz w:val="22"/>
          <w:szCs w:val="22"/>
        </w:rPr>
        <w:t xml:space="preserve">to be used </w:t>
      </w:r>
      <w:r w:rsidR="006A5D78">
        <w:rPr>
          <w:rFonts w:asciiTheme="minorHAnsi" w:hAnsiTheme="minorHAnsi" w:cstheme="minorHAnsi"/>
          <w:color w:val="000000" w:themeColor="text1"/>
          <w:sz w:val="22"/>
          <w:szCs w:val="22"/>
        </w:rPr>
        <w:t xml:space="preserve">by </w:t>
      </w:r>
      <w:r w:rsidR="00E51070">
        <w:rPr>
          <w:rFonts w:asciiTheme="minorHAnsi" w:hAnsiTheme="minorHAnsi" w:cstheme="minorHAnsi"/>
          <w:color w:val="000000" w:themeColor="text1"/>
          <w:sz w:val="22"/>
          <w:szCs w:val="22"/>
        </w:rPr>
        <w:t>regulators and industry working together</w:t>
      </w:r>
      <w:r w:rsidR="00514791">
        <w:rPr>
          <w:rFonts w:asciiTheme="minorHAnsi" w:hAnsiTheme="minorHAnsi" w:cstheme="minorHAnsi"/>
          <w:color w:val="000000" w:themeColor="text1"/>
          <w:sz w:val="22"/>
          <w:szCs w:val="22"/>
        </w:rPr>
        <w:t>. S</w:t>
      </w:r>
      <w:r w:rsidR="006A5D78">
        <w:rPr>
          <w:rFonts w:asciiTheme="minorHAnsi" w:hAnsiTheme="minorHAnsi" w:cstheme="minorHAnsi"/>
          <w:color w:val="000000" w:themeColor="text1"/>
          <w:sz w:val="22"/>
          <w:szCs w:val="22"/>
        </w:rPr>
        <w:t xml:space="preserve">ome of these components </w:t>
      </w:r>
      <w:r w:rsidR="00536EE5">
        <w:rPr>
          <w:rFonts w:asciiTheme="minorHAnsi" w:hAnsiTheme="minorHAnsi" w:cstheme="minorHAnsi"/>
          <w:color w:val="000000" w:themeColor="text1"/>
          <w:sz w:val="22"/>
          <w:szCs w:val="22"/>
        </w:rPr>
        <w:t xml:space="preserve">will be therapeutic </w:t>
      </w:r>
      <w:r w:rsidR="00CD63CA">
        <w:rPr>
          <w:rFonts w:asciiTheme="minorHAnsi" w:hAnsiTheme="minorHAnsi" w:cstheme="minorHAnsi"/>
          <w:color w:val="000000" w:themeColor="text1"/>
          <w:sz w:val="22"/>
          <w:szCs w:val="22"/>
        </w:rPr>
        <w:t>context</w:t>
      </w:r>
      <w:r w:rsidR="00536EE5">
        <w:rPr>
          <w:rFonts w:asciiTheme="minorHAnsi" w:hAnsiTheme="minorHAnsi" w:cstheme="minorHAnsi"/>
          <w:color w:val="000000" w:themeColor="text1"/>
          <w:sz w:val="22"/>
          <w:szCs w:val="22"/>
        </w:rPr>
        <w:t xml:space="preserve">, key benefits, key risks, </w:t>
      </w:r>
      <w:r w:rsidR="00514791">
        <w:rPr>
          <w:rFonts w:asciiTheme="minorHAnsi" w:hAnsiTheme="minorHAnsi" w:cstheme="minorHAnsi"/>
          <w:color w:val="000000" w:themeColor="text1"/>
          <w:sz w:val="22"/>
          <w:szCs w:val="22"/>
        </w:rPr>
        <w:t>so that we arrive at a sense of</w:t>
      </w:r>
      <w:r w:rsidR="00536EE5">
        <w:rPr>
          <w:rFonts w:asciiTheme="minorHAnsi" w:hAnsiTheme="minorHAnsi" w:cstheme="minorHAnsi"/>
          <w:color w:val="000000" w:themeColor="text1"/>
          <w:sz w:val="22"/>
          <w:szCs w:val="22"/>
        </w:rPr>
        <w:t xml:space="preserve"> totality, </w:t>
      </w:r>
      <w:r w:rsidR="00514791">
        <w:rPr>
          <w:rFonts w:asciiTheme="minorHAnsi" w:hAnsiTheme="minorHAnsi" w:cstheme="minorHAnsi"/>
          <w:color w:val="000000" w:themeColor="text1"/>
          <w:sz w:val="22"/>
          <w:szCs w:val="22"/>
        </w:rPr>
        <w:t xml:space="preserve">encompassing </w:t>
      </w:r>
      <w:r w:rsidR="00536EE5">
        <w:rPr>
          <w:rFonts w:asciiTheme="minorHAnsi" w:hAnsiTheme="minorHAnsi" w:cstheme="minorHAnsi"/>
          <w:color w:val="000000" w:themeColor="text1"/>
          <w:sz w:val="22"/>
          <w:szCs w:val="22"/>
        </w:rPr>
        <w:t>uncertainties</w:t>
      </w:r>
      <w:r w:rsidR="00514791">
        <w:rPr>
          <w:rFonts w:asciiTheme="minorHAnsi" w:hAnsiTheme="minorHAnsi" w:cstheme="minorHAnsi"/>
          <w:color w:val="000000" w:themeColor="text1"/>
          <w:sz w:val="22"/>
          <w:szCs w:val="22"/>
        </w:rPr>
        <w:t xml:space="preserve"> and</w:t>
      </w:r>
      <w:r w:rsidR="00536EE5">
        <w:rPr>
          <w:rFonts w:asciiTheme="minorHAnsi" w:hAnsiTheme="minorHAnsi" w:cstheme="minorHAnsi"/>
          <w:color w:val="000000" w:themeColor="text1"/>
          <w:sz w:val="22"/>
          <w:szCs w:val="22"/>
        </w:rPr>
        <w:t xml:space="preserve"> risk management</w:t>
      </w:r>
      <w:r w:rsidR="00514791">
        <w:rPr>
          <w:rFonts w:asciiTheme="minorHAnsi" w:hAnsiTheme="minorHAnsi" w:cstheme="minorHAnsi"/>
          <w:color w:val="000000" w:themeColor="text1"/>
          <w:sz w:val="22"/>
          <w:szCs w:val="22"/>
        </w:rPr>
        <w:t xml:space="preserve"> recommendations; arriving at</w:t>
      </w:r>
      <w:r w:rsidR="00536EE5">
        <w:rPr>
          <w:rFonts w:asciiTheme="minorHAnsi" w:hAnsiTheme="minorHAnsi" w:cstheme="minorHAnsi"/>
          <w:color w:val="000000" w:themeColor="text1"/>
          <w:sz w:val="22"/>
          <w:szCs w:val="22"/>
        </w:rPr>
        <w:t xml:space="preserve"> a conclusion that </w:t>
      </w:r>
      <w:r w:rsidR="00514791">
        <w:rPr>
          <w:rFonts w:asciiTheme="minorHAnsi" w:hAnsiTheme="minorHAnsi" w:cstheme="minorHAnsi"/>
          <w:color w:val="000000" w:themeColor="text1"/>
          <w:sz w:val="22"/>
          <w:szCs w:val="22"/>
        </w:rPr>
        <w:t>encapsulates</w:t>
      </w:r>
      <w:r w:rsidR="00536EE5">
        <w:rPr>
          <w:rFonts w:asciiTheme="minorHAnsi" w:hAnsiTheme="minorHAnsi" w:cstheme="minorHAnsi"/>
          <w:color w:val="000000" w:themeColor="text1"/>
          <w:sz w:val="22"/>
          <w:szCs w:val="22"/>
        </w:rPr>
        <w:t xml:space="preserve"> trade-offs, w</w:t>
      </w:r>
      <w:r w:rsidR="00773202">
        <w:rPr>
          <w:rFonts w:asciiTheme="minorHAnsi" w:hAnsiTheme="minorHAnsi" w:cstheme="minorHAnsi"/>
          <w:color w:val="000000" w:themeColor="text1"/>
          <w:sz w:val="22"/>
          <w:szCs w:val="22"/>
        </w:rPr>
        <w:t>eighing</w:t>
      </w:r>
      <w:r w:rsidR="00514791">
        <w:rPr>
          <w:rFonts w:asciiTheme="minorHAnsi" w:hAnsiTheme="minorHAnsi" w:cstheme="minorHAnsi"/>
          <w:color w:val="000000" w:themeColor="text1"/>
          <w:sz w:val="22"/>
          <w:szCs w:val="22"/>
        </w:rPr>
        <w:t xml:space="preserve"> times</w:t>
      </w:r>
      <w:r w:rsidR="00536EE5">
        <w:rPr>
          <w:rFonts w:asciiTheme="minorHAnsi" w:hAnsiTheme="minorHAnsi" w:cstheme="minorHAnsi"/>
          <w:color w:val="000000" w:themeColor="text1"/>
          <w:sz w:val="22"/>
          <w:szCs w:val="22"/>
        </w:rPr>
        <w:t>, uncertainties, indication</w:t>
      </w:r>
      <w:r w:rsidR="00E51440">
        <w:rPr>
          <w:rFonts w:asciiTheme="minorHAnsi" w:hAnsiTheme="minorHAnsi" w:cstheme="minorHAnsi"/>
          <w:color w:val="000000" w:themeColor="text1"/>
          <w:sz w:val="22"/>
          <w:szCs w:val="22"/>
        </w:rPr>
        <w:t>,</w:t>
      </w:r>
      <w:r w:rsidR="00536EE5">
        <w:rPr>
          <w:rFonts w:asciiTheme="minorHAnsi" w:hAnsiTheme="minorHAnsi" w:cstheme="minorHAnsi"/>
          <w:color w:val="000000" w:themeColor="text1"/>
          <w:sz w:val="22"/>
          <w:szCs w:val="22"/>
        </w:rPr>
        <w:t xml:space="preserve"> etc.</w:t>
      </w:r>
    </w:p>
    <w:p w14:paraId="2A4E1491" w14:textId="77777777" w:rsidR="00BB56D7" w:rsidRDefault="00BB56D7" w:rsidP="005F7BF2">
      <w:pPr>
        <w:rPr>
          <w:rFonts w:asciiTheme="minorHAnsi" w:hAnsiTheme="minorHAnsi" w:cstheme="minorHAnsi"/>
          <w:color w:val="000000" w:themeColor="text1"/>
          <w:sz w:val="22"/>
          <w:szCs w:val="22"/>
        </w:rPr>
      </w:pPr>
    </w:p>
    <w:p w14:paraId="1077B9B9" w14:textId="77777777" w:rsidR="00CB2306" w:rsidRDefault="0022708F"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important to </w:t>
      </w:r>
      <w:r w:rsidR="00D77BE6">
        <w:rPr>
          <w:rFonts w:asciiTheme="minorHAnsi" w:hAnsiTheme="minorHAnsi" w:cstheme="minorHAnsi"/>
          <w:color w:val="000000" w:themeColor="text1"/>
          <w:sz w:val="22"/>
          <w:szCs w:val="22"/>
        </w:rPr>
        <w:t>clarify o</w:t>
      </w:r>
      <w:r w:rsidR="005465BD">
        <w:rPr>
          <w:rFonts w:asciiTheme="minorHAnsi" w:hAnsiTheme="minorHAnsi" w:cstheme="minorHAnsi"/>
          <w:color w:val="000000" w:themeColor="text1"/>
          <w:sz w:val="22"/>
          <w:szCs w:val="22"/>
        </w:rPr>
        <w:t xml:space="preserve">wnership of the </w:t>
      </w:r>
      <w:r w:rsidR="00D77BE6">
        <w:rPr>
          <w:rFonts w:asciiTheme="minorHAnsi" w:hAnsiTheme="minorHAnsi" w:cstheme="minorHAnsi"/>
          <w:color w:val="000000" w:themeColor="text1"/>
          <w:sz w:val="22"/>
          <w:szCs w:val="22"/>
        </w:rPr>
        <w:t xml:space="preserve">final </w:t>
      </w:r>
      <w:r w:rsidR="005465BD">
        <w:rPr>
          <w:rFonts w:asciiTheme="minorHAnsi" w:hAnsiTheme="minorHAnsi" w:cstheme="minorHAnsi"/>
          <w:color w:val="000000" w:themeColor="text1"/>
          <w:sz w:val="22"/>
          <w:szCs w:val="22"/>
        </w:rPr>
        <w:t>decision that is communicated to stakeholders</w:t>
      </w:r>
      <w:r w:rsidR="00D77BE6">
        <w:rPr>
          <w:rFonts w:asciiTheme="minorHAnsi" w:hAnsiTheme="minorHAnsi" w:cstheme="minorHAnsi"/>
          <w:color w:val="000000" w:themeColor="text1"/>
          <w:sz w:val="22"/>
          <w:szCs w:val="22"/>
        </w:rPr>
        <w:t xml:space="preserve">, especially as it may be </w:t>
      </w:r>
      <w:r w:rsidR="003B70F4">
        <w:rPr>
          <w:rFonts w:asciiTheme="minorHAnsi" w:hAnsiTheme="minorHAnsi" w:cstheme="minorHAnsi"/>
          <w:color w:val="000000" w:themeColor="text1"/>
          <w:sz w:val="22"/>
          <w:szCs w:val="22"/>
        </w:rPr>
        <w:t xml:space="preserve">the </w:t>
      </w:r>
      <w:r w:rsidR="00D77BE6">
        <w:rPr>
          <w:rFonts w:asciiTheme="minorHAnsi" w:hAnsiTheme="minorHAnsi" w:cstheme="minorHAnsi"/>
          <w:color w:val="000000" w:themeColor="text1"/>
          <w:sz w:val="22"/>
          <w:szCs w:val="22"/>
        </w:rPr>
        <w:t xml:space="preserve">result of </w:t>
      </w:r>
      <w:r w:rsidR="005465BD">
        <w:rPr>
          <w:rFonts w:asciiTheme="minorHAnsi" w:hAnsiTheme="minorHAnsi" w:cstheme="minorHAnsi"/>
          <w:color w:val="000000" w:themeColor="text1"/>
          <w:sz w:val="22"/>
          <w:szCs w:val="22"/>
        </w:rPr>
        <w:t xml:space="preserve">a variety of </w:t>
      </w:r>
      <w:r w:rsidR="00D77BE6">
        <w:rPr>
          <w:rFonts w:asciiTheme="minorHAnsi" w:hAnsiTheme="minorHAnsi" w:cstheme="minorHAnsi"/>
          <w:color w:val="000000" w:themeColor="text1"/>
          <w:sz w:val="22"/>
          <w:szCs w:val="22"/>
        </w:rPr>
        <w:t>influences, such as</w:t>
      </w:r>
      <w:r w:rsidR="005465BD">
        <w:rPr>
          <w:rFonts w:asciiTheme="minorHAnsi" w:hAnsiTheme="minorHAnsi" w:cstheme="minorHAnsi"/>
          <w:color w:val="000000" w:themeColor="text1"/>
          <w:sz w:val="22"/>
          <w:szCs w:val="22"/>
        </w:rPr>
        <w:t xml:space="preserve"> focus groups, patient groups, </w:t>
      </w:r>
      <w:r w:rsidR="00D77BE6">
        <w:rPr>
          <w:rFonts w:asciiTheme="minorHAnsi" w:hAnsiTheme="minorHAnsi" w:cstheme="minorHAnsi"/>
          <w:color w:val="000000" w:themeColor="text1"/>
          <w:sz w:val="22"/>
          <w:szCs w:val="22"/>
        </w:rPr>
        <w:t xml:space="preserve">and </w:t>
      </w:r>
      <w:r w:rsidR="005465BD">
        <w:rPr>
          <w:rFonts w:asciiTheme="minorHAnsi" w:hAnsiTheme="minorHAnsi" w:cstheme="minorHAnsi"/>
          <w:color w:val="000000" w:themeColor="text1"/>
          <w:sz w:val="22"/>
          <w:szCs w:val="22"/>
        </w:rPr>
        <w:t xml:space="preserve">quantitative methodologies. </w:t>
      </w:r>
    </w:p>
    <w:p w14:paraId="5C1CA6C7" w14:textId="77777777" w:rsidR="006E298F" w:rsidRDefault="006E298F" w:rsidP="005F7BF2">
      <w:pPr>
        <w:rPr>
          <w:rFonts w:asciiTheme="minorHAnsi" w:hAnsiTheme="minorHAnsi" w:cstheme="minorHAnsi"/>
          <w:color w:val="000000" w:themeColor="text1"/>
          <w:sz w:val="22"/>
          <w:szCs w:val="22"/>
        </w:rPr>
      </w:pPr>
    </w:p>
    <w:p w14:paraId="5236FF73" w14:textId="77777777" w:rsidR="0059716F" w:rsidRDefault="00E51440"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guidance is to c</w:t>
      </w:r>
      <w:r w:rsidR="0059716F">
        <w:rPr>
          <w:rFonts w:asciiTheme="minorHAnsi" w:hAnsiTheme="minorHAnsi" w:cstheme="minorHAnsi"/>
          <w:color w:val="000000" w:themeColor="text1"/>
          <w:sz w:val="22"/>
          <w:szCs w:val="22"/>
        </w:rPr>
        <w:t>over thoroughly:</w:t>
      </w:r>
    </w:p>
    <w:p w14:paraId="22F2D2D8" w14:textId="77777777" w:rsidR="00874BBD" w:rsidRPr="002E21AC" w:rsidRDefault="00004CFE" w:rsidP="005F7BF2">
      <w:pPr>
        <w:pStyle w:val="ListParagraph"/>
        <w:numPr>
          <w:ilvl w:val="0"/>
          <w:numId w:val="18"/>
        </w:numPr>
        <w:spacing w:after="0" w:line="240" w:lineRule="auto"/>
        <w:rPr>
          <w:rFonts w:cstheme="minorHAnsi"/>
          <w:color w:val="000000" w:themeColor="text1"/>
        </w:rPr>
      </w:pPr>
      <w:r w:rsidRPr="002E21AC">
        <w:rPr>
          <w:rFonts w:cstheme="minorHAnsi"/>
          <w:color w:val="000000" w:themeColor="text1"/>
        </w:rPr>
        <w:t xml:space="preserve">Quantitative assessment </w:t>
      </w:r>
      <w:r w:rsidR="003B70F4" w:rsidRPr="002E21AC">
        <w:rPr>
          <w:rFonts w:cstheme="minorHAnsi"/>
          <w:color w:val="000000" w:themeColor="text1"/>
        </w:rPr>
        <w:t xml:space="preserve">– </w:t>
      </w:r>
      <w:r w:rsidRPr="002E21AC">
        <w:rPr>
          <w:rFonts w:cstheme="minorHAnsi"/>
          <w:color w:val="000000" w:themeColor="text1"/>
        </w:rPr>
        <w:t xml:space="preserve">highlight the key methodologies, </w:t>
      </w:r>
      <w:r w:rsidR="003246D8" w:rsidRPr="002E21AC">
        <w:rPr>
          <w:rFonts w:cstheme="minorHAnsi"/>
          <w:color w:val="000000" w:themeColor="text1"/>
        </w:rPr>
        <w:t xml:space="preserve">their </w:t>
      </w:r>
      <w:r w:rsidRPr="002E21AC">
        <w:rPr>
          <w:rFonts w:cstheme="minorHAnsi"/>
          <w:color w:val="000000" w:themeColor="text1"/>
        </w:rPr>
        <w:t xml:space="preserve">key applications, </w:t>
      </w:r>
      <w:r w:rsidR="003B70F4" w:rsidRPr="002E21AC">
        <w:rPr>
          <w:rFonts w:cstheme="minorHAnsi"/>
          <w:color w:val="000000" w:themeColor="text1"/>
        </w:rPr>
        <w:t xml:space="preserve">explain </w:t>
      </w:r>
      <w:r w:rsidRPr="002E21AC">
        <w:rPr>
          <w:rFonts w:cstheme="minorHAnsi"/>
          <w:color w:val="000000" w:themeColor="text1"/>
        </w:rPr>
        <w:t>when to use</w:t>
      </w:r>
      <w:r w:rsidR="003B70F4" w:rsidRPr="002E21AC">
        <w:rPr>
          <w:rFonts w:cstheme="minorHAnsi"/>
          <w:color w:val="000000" w:themeColor="text1"/>
        </w:rPr>
        <w:t xml:space="preserve"> them</w:t>
      </w:r>
      <w:r w:rsidRPr="002E21AC">
        <w:rPr>
          <w:rFonts w:cstheme="minorHAnsi"/>
          <w:color w:val="000000" w:themeColor="text1"/>
        </w:rPr>
        <w:t xml:space="preserve">, when to </w:t>
      </w:r>
      <w:r w:rsidR="003B70F4" w:rsidRPr="002E21AC">
        <w:rPr>
          <w:rFonts w:cstheme="minorHAnsi"/>
          <w:color w:val="000000" w:themeColor="text1"/>
        </w:rPr>
        <w:t xml:space="preserve">not </w:t>
      </w:r>
      <w:r w:rsidRPr="002E21AC">
        <w:rPr>
          <w:rFonts w:cstheme="minorHAnsi"/>
          <w:color w:val="000000" w:themeColor="text1"/>
        </w:rPr>
        <w:t>use</w:t>
      </w:r>
      <w:r w:rsidR="003B70F4" w:rsidRPr="002E21AC">
        <w:rPr>
          <w:rFonts w:cstheme="minorHAnsi"/>
          <w:color w:val="000000" w:themeColor="text1"/>
        </w:rPr>
        <w:t xml:space="preserve"> them</w:t>
      </w:r>
      <w:r w:rsidRPr="002E21AC">
        <w:rPr>
          <w:rFonts w:cstheme="minorHAnsi"/>
          <w:color w:val="000000" w:themeColor="text1"/>
        </w:rPr>
        <w:t xml:space="preserve">, </w:t>
      </w:r>
      <w:r w:rsidR="00D54C64" w:rsidRPr="002E21AC">
        <w:rPr>
          <w:rFonts w:cstheme="minorHAnsi"/>
          <w:color w:val="000000" w:themeColor="text1"/>
        </w:rPr>
        <w:t xml:space="preserve">and </w:t>
      </w:r>
      <w:r w:rsidRPr="002E21AC">
        <w:rPr>
          <w:rFonts w:cstheme="minorHAnsi"/>
          <w:color w:val="000000" w:themeColor="text1"/>
        </w:rPr>
        <w:t>what data sources are needed</w:t>
      </w:r>
      <w:r w:rsidR="003B70F4" w:rsidRPr="002E21AC">
        <w:rPr>
          <w:rFonts w:cstheme="minorHAnsi"/>
          <w:color w:val="000000" w:themeColor="text1"/>
        </w:rPr>
        <w:t>.</w:t>
      </w:r>
    </w:p>
    <w:p w14:paraId="588F69CE" w14:textId="77777777" w:rsidR="00004CFE" w:rsidRPr="002E21AC" w:rsidRDefault="00004CFE" w:rsidP="005F7BF2">
      <w:pPr>
        <w:pStyle w:val="ListParagraph"/>
        <w:numPr>
          <w:ilvl w:val="0"/>
          <w:numId w:val="18"/>
        </w:numPr>
        <w:spacing w:after="0" w:line="240" w:lineRule="auto"/>
        <w:rPr>
          <w:rFonts w:cstheme="minorHAnsi"/>
          <w:color w:val="000000" w:themeColor="text1"/>
        </w:rPr>
      </w:pPr>
      <w:r w:rsidRPr="002E21AC">
        <w:rPr>
          <w:rFonts w:cstheme="minorHAnsi"/>
          <w:color w:val="000000" w:themeColor="text1"/>
        </w:rPr>
        <w:t xml:space="preserve">Qualitative methodologies – </w:t>
      </w:r>
      <w:r w:rsidR="00E51440" w:rsidRPr="002E21AC">
        <w:rPr>
          <w:rFonts w:cstheme="minorHAnsi"/>
          <w:color w:val="000000" w:themeColor="text1"/>
        </w:rPr>
        <w:t>descri</w:t>
      </w:r>
      <w:r w:rsidR="00F9610E" w:rsidRPr="002E21AC">
        <w:rPr>
          <w:rFonts w:cstheme="minorHAnsi"/>
          <w:color w:val="000000" w:themeColor="text1"/>
        </w:rPr>
        <w:t>be</w:t>
      </w:r>
      <w:r w:rsidR="00E51440" w:rsidRPr="002E21AC">
        <w:rPr>
          <w:rFonts w:cstheme="minorHAnsi"/>
          <w:color w:val="000000" w:themeColor="text1"/>
        </w:rPr>
        <w:t xml:space="preserve"> how to form</w:t>
      </w:r>
      <w:r w:rsidRPr="002E21AC">
        <w:rPr>
          <w:rFonts w:cstheme="minorHAnsi"/>
          <w:color w:val="000000" w:themeColor="text1"/>
        </w:rPr>
        <w:t xml:space="preserve"> a </w:t>
      </w:r>
      <w:r w:rsidR="00874BBD" w:rsidRPr="002E21AC">
        <w:rPr>
          <w:rFonts w:cstheme="minorHAnsi"/>
          <w:color w:val="000000" w:themeColor="text1"/>
        </w:rPr>
        <w:t xml:space="preserve">focus group, </w:t>
      </w:r>
      <w:r w:rsidR="00E51440" w:rsidRPr="002E21AC">
        <w:rPr>
          <w:rFonts w:cstheme="minorHAnsi"/>
          <w:color w:val="000000" w:themeColor="text1"/>
        </w:rPr>
        <w:t xml:space="preserve">carry out </w:t>
      </w:r>
      <w:r w:rsidR="00874BBD" w:rsidRPr="002E21AC">
        <w:rPr>
          <w:rFonts w:cstheme="minorHAnsi"/>
          <w:color w:val="000000" w:themeColor="text1"/>
        </w:rPr>
        <w:t xml:space="preserve">a </w:t>
      </w:r>
      <w:r w:rsidRPr="002E21AC">
        <w:rPr>
          <w:rFonts w:cstheme="minorHAnsi"/>
          <w:color w:val="000000" w:themeColor="text1"/>
        </w:rPr>
        <w:t>survey, collect and use</w:t>
      </w:r>
      <w:r w:rsidR="00E51440" w:rsidRPr="002E21AC">
        <w:rPr>
          <w:rFonts w:cstheme="minorHAnsi"/>
          <w:color w:val="000000" w:themeColor="text1"/>
        </w:rPr>
        <w:t xml:space="preserve"> information</w:t>
      </w:r>
      <w:r w:rsidR="00874BBD" w:rsidRPr="002E21AC">
        <w:rPr>
          <w:rFonts w:cstheme="minorHAnsi"/>
          <w:color w:val="000000" w:themeColor="text1"/>
        </w:rPr>
        <w:t xml:space="preserve">. </w:t>
      </w:r>
    </w:p>
    <w:p w14:paraId="10DAECAA" w14:textId="77777777" w:rsidR="00004CFE" w:rsidRDefault="00CB1B63"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It would be helpful to have a </w:t>
      </w:r>
      <w:r w:rsidR="00321924">
        <w:rPr>
          <w:rFonts w:asciiTheme="minorHAnsi" w:hAnsiTheme="minorHAnsi" w:cstheme="minorHAnsi"/>
          <w:color w:val="000000" w:themeColor="text1"/>
          <w:sz w:val="22"/>
          <w:szCs w:val="22"/>
        </w:rPr>
        <w:t>section</w:t>
      </w:r>
      <w:r w:rsidR="0092488F">
        <w:rPr>
          <w:rFonts w:asciiTheme="minorHAnsi" w:hAnsiTheme="minorHAnsi" w:cstheme="minorHAnsi"/>
          <w:color w:val="000000" w:themeColor="text1"/>
          <w:sz w:val="22"/>
          <w:szCs w:val="22"/>
        </w:rPr>
        <w:t xml:space="preserve"> focusing on the conduct and application of patient </w:t>
      </w:r>
      <w:r>
        <w:rPr>
          <w:rFonts w:asciiTheme="minorHAnsi" w:hAnsiTheme="minorHAnsi" w:cstheme="minorHAnsi"/>
          <w:color w:val="000000" w:themeColor="text1"/>
          <w:sz w:val="22"/>
          <w:szCs w:val="22"/>
        </w:rPr>
        <w:t>preference information</w:t>
      </w:r>
      <w:r w:rsidR="000474E3">
        <w:rPr>
          <w:rFonts w:asciiTheme="minorHAnsi" w:hAnsiTheme="minorHAnsi" w:cstheme="minorHAnsi"/>
          <w:color w:val="000000" w:themeColor="text1"/>
          <w:sz w:val="22"/>
          <w:szCs w:val="22"/>
        </w:rPr>
        <w:t>.</w:t>
      </w:r>
    </w:p>
    <w:p w14:paraId="39B5EDA8" w14:textId="77777777" w:rsidR="00CB1B63" w:rsidRDefault="00CB1B63" w:rsidP="005F7BF2">
      <w:pPr>
        <w:rPr>
          <w:rFonts w:asciiTheme="minorHAnsi" w:hAnsiTheme="minorHAnsi" w:cstheme="minorHAnsi"/>
          <w:color w:val="000000" w:themeColor="text1"/>
          <w:sz w:val="22"/>
          <w:szCs w:val="22"/>
        </w:rPr>
      </w:pPr>
    </w:p>
    <w:p w14:paraId="136B0CD7" w14:textId="700E772D" w:rsidR="00B10938" w:rsidRDefault="00E05446"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will be</w:t>
      </w:r>
      <w:r w:rsidR="00CB1B63">
        <w:rPr>
          <w:rFonts w:asciiTheme="minorHAnsi" w:hAnsiTheme="minorHAnsi" w:cstheme="minorHAnsi"/>
          <w:color w:val="000000" w:themeColor="text1"/>
          <w:sz w:val="22"/>
          <w:szCs w:val="22"/>
        </w:rPr>
        <w:t xml:space="preserve"> unique points to consider for s</w:t>
      </w:r>
      <w:r w:rsidR="004E7D13">
        <w:rPr>
          <w:rFonts w:asciiTheme="minorHAnsi" w:hAnsiTheme="minorHAnsi" w:cstheme="minorHAnsi"/>
          <w:color w:val="000000" w:themeColor="text1"/>
          <w:sz w:val="22"/>
          <w:szCs w:val="22"/>
        </w:rPr>
        <w:t>pecial circumstance</w:t>
      </w:r>
      <w:r w:rsidR="00CB1B63">
        <w:rPr>
          <w:rFonts w:asciiTheme="minorHAnsi" w:hAnsiTheme="minorHAnsi" w:cstheme="minorHAnsi"/>
          <w:color w:val="000000" w:themeColor="text1"/>
          <w:sz w:val="22"/>
          <w:szCs w:val="22"/>
        </w:rPr>
        <w:t xml:space="preserve">s, eg </w:t>
      </w:r>
      <w:r w:rsidR="004E7D13">
        <w:rPr>
          <w:rFonts w:asciiTheme="minorHAnsi" w:hAnsiTheme="minorHAnsi" w:cstheme="minorHAnsi"/>
          <w:color w:val="000000" w:themeColor="text1"/>
          <w:sz w:val="22"/>
          <w:szCs w:val="22"/>
        </w:rPr>
        <w:t>legacy products,</w:t>
      </w:r>
      <w:r w:rsidR="00CB1B63">
        <w:rPr>
          <w:rFonts w:asciiTheme="minorHAnsi" w:hAnsiTheme="minorHAnsi" w:cstheme="minorHAnsi"/>
          <w:color w:val="000000" w:themeColor="text1"/>
          <w:sz w:val="22"/>
          <w:szCs w:val="22"/>
        </w:rPr>
        <w:t xml:space="preserve"> r</w:t>
      </w:r>
      <w:r w:rsidR="004E7D13">
        <w:rPr>
          <w:rFonts w:asciiTheme="minorHAnsi" w:hAnsiTheme="minorHAnsi" w:cstheme="minorHAnsi"/>
          <w:color w:val="000000" w:themeColor="text1"/>
          <w:sz w:val="22"/>
          <w:szCs w:val="22"/>
        </w:rPr>
        <w:t>are diseases</w:t>
      </w:r>
      <w:r w:rsidR="00CB1B63">
        <w:rPr>
          <w:rFonts w:asciiTheme="minorHAnsi" w:hAnsiTheme="minorHAnsi" w:cstheme="minorHAnsi"/>
          <w:color w:val="000000" w:themeColor="text1"/>
          <w:sz w:val="22"/>
          <w:szCs w:val="22"/>
        </w:rPr>
        <w:t>, s</w:t>
      </w:r>
      <w:r w:rsidR="004E7D13">
        <w:rPr>
          <w:rFonts w:asciiTheme="minorHAnsi" w:hAnsiTheme="minorHAnsi" w:cstheme="minorHAnsi"/>
          <w:color w:val="000000" w:themeColor="text1"/>
          <w:sz w:val="22"/>
          <w:szCs w:val="22"/>
        </w:rPr>
        <w:t>pecial populations</w:t>
      </w:r>
      <w:r w:rsidR="007D5D23">
        <w:rPr>
          <w:rFonts w:asciiTheme="minorHAnsi" w:hAnsiTheme="minorHAnsi" w:cstheme="minorHAnsi"/>
          <w:color w:val="000000" w:themeColor="text1"/>
          <w:sz w:val="22"/>
          <w:szCs w:val="22"/>
        </w:rPr>
        <w:t xml:space="preserve"> (eg </w:t>
      </w:r>
      <w:r w:rsidR="004E7D13">
        <w:rPr>
          <w:rFonts w:asciiTheme="minorHAnsi" w:hAnsiTheme="minorHAnsi" w:cstheme="minorHAnsi"/>
          <w:color w:val="000000" w:themeColor="text1"/>
          <w:sz w:val="22"/>
          <w:szCs w:val="22"/>
        </w:rPr>
        <w:t>paediatric populations</w:t>
      </w:r>
      <w:r w:rsidR="008F3BF4">
        <w:rPr>
          <w:rFonts w:asciiTheme="minorHAnsi" w:hAnsiTheme="minorHAnsi" w:cstheme="minorHAnsi"/>
          <w:color w:val="000000" w:themeColor="text1"/>
          <w:sz w:val="22"/>
          <w:szCs w:val="22"/>
        </w:rPr>
        <w:t xml:space="preserve"> and</w:t>
      </w:r>
      <w:r w:rsidR="004E7D13">
        <w:rPr>
          <w:rFonts w:asciiTheme="minorHAnsi" w:hAnsiTheme="minorHAnsi" w:cstheme="minorHAnsi"/>
          <w:color w:val="000000" w:themeColor="text1"/>
          <w:sz w:val="22"/>
          <w:szCs w:val="22"/>
        </w:rPr>
        <w:t xml:space="preserve"> </w:t>
      </w:r>
      <w:r w:rsidR="00246727">
        <w:rPr>
          <w:rFonts w:asciiTheme="minorHAnsi" w:hAnsiTheme="minorHAnsi" w:cstheme="minorHAnsi"/>
          <w:color w:val="000000" w:themeColor="text1"/>
          <w:sz w:val="22"/>
          <w:szCs w:val="22"/>
        </w:rPr>
        <w:t xml:space="preserve">the </w:t>
      </w:r>
      <w:r w:rsidR="00753E18">
        <w:rPr>
          <w:rFonts w:asciiTheme="minorHAnsi" w:hAnsiTheme="minorHAnsi" w:cstheme="minorHAnsi"/>
          <w:color w:val="000000" w:themeColor="text1"/>
          <w:sz w:val="22"/>
          <w:szCs w:val="22"/>
        </w:rPr>
        <w:t>cognitively impaired</w:t>
      </w:r>
      <w:r w:rsidR="007D5D23">
        <w:rPr>
          <w:rFonts w:asciiTheme="minorHAnsi" w:hAnsiTheme="minorHAnsi" w:cstheme="minorHAnsi"/>
          <w:color w:val="000000" w:themeColor="text1"/>
          <w:sz w:val="22"/>
          <w:szCs w:val="22"/>
        </w:rPr>
        <w:t>)</w:t>
      </w:r>
      <w:r w:rsidR="00CB1B63">
        <w:rPr>
          <w:rFonts w:asciiTheme="minorHAnsi" w:hAnsiTheme="minorHAnsi" w:cstheme="minorHAnsi"/>
          <w:color w:val="000000" w:themeColor="text1"/>
          <w:sz w:val="22"/>
          <w:szCs w:val="22"/>
        </w:rPr>
        <w:t xml:space="preserve">, </w:t>
      </w:r>
      <w:r w:rsidR="00360160">
        <w:rPr>
          <w:rFonts w:asciiTheme="minorHAnsi" w:hAnsiTheme="minorHAnsi" w:cstheme="minorHAnsi"/>
          <w:color w:val="000000" w:themeColor="text1"/>
          <w:sz w:val="22"/>
          <w:szCs w:val="22"/>
        </w:rPr>
        <w:t>conditional approvals</w:t>
      </w:r>
      <w:r w:rsidR="00CB1B63">
        <w:rPr>
          <w:rFonts w:asciiTheme="minorHAnsi" w:hAnsiTheme="minorHAnsi" w:cstheme="minorHAnsi"/>
          <w:color w:val="000000" w:themeColor="text1"/>
          <w:sz w:val="22"/>
          <w:szCs w:val="22"/>
        </w:rPr>
        <w:t xml:space="preserve"> </w:t>
      </w:r>
      <w:r w:rsidR="00DE73CA">
        <w:rPr>
          <w:rFonts w:asciiTheme="minorHAnsi" w:hAnsiTheme="minorHAnsi" w:cstheme="minorHAnsi"/>
          <w:color w:val="000000" w:themeColor="text1"/>
          <w:sz w:val="22"/>
          <w:szCs w:val="22"/>
        </w:rPr>
        <w:t xml:space="preserve">and </w:t>
      </w:r>
      <w:r w:rsidR="00CB1B63">
        <w:rPr>
          <w:rFonts w:asciiTheme="minorHAnsi" w:hAnsiTheme="minorHAnsi" w:cstheme="minorHAnsi"/>
          <w:color w:val="000000" w:themeColor="text1"/>
          <w:sz w:val="22"/>
          <w:szCs w:val="22"/>
        </w:rPr>
        <w:t>u</w:t>
      </w:r>
      <w:r w:rsidR="00FE014C">
        <w:rPr>
          <w:rFonts w:asciiTheme="minorHAnsi" w:hAnsiTheme="minorHAnsi" w:cstheme="minorHAnsi"/>
          <w:color w:val="000000" w:themeColor="text1"/>
          <w:sz w:val="22"/>
          <w:szCs w:val="22"/>
        </w:rPr>
        <w:t>rgent situation</w:t>
      </w:r>
      <w:r w:rsidR="00CB1B63">
        <w:rPr>
          <w:rFonts w:asciiTheme="minorHAnsi" w:hAnsiTheme="minorHAnsi" w:cstheme="minorHAnsi"/>
          <w:color w:val="000000" w:themeColor="text1"/>
          <w:sz w:val="22"/>
          <w:szCs w:val="22"/>
        </w:rPr>
        <w:t>s</w:t>
      </w:r>
      <w:r w:rsidR="007D5D23">
        <w:rPr>
          <w:rFonts w:asciiTheme="minorHAnsi" w:hAnsiTheme="minorHAnsi" w:cstheme="minorHAnsi"/>
          <w:color w:val="000000" w:themeColor="text1"/>
          <w:sz w:val="22"/>
          <w:szCs w:val="22"/>
        </w:rPr>
        <w:t xml:space="preserve"> (eg </w:t>
      </w:r>
      <w:r>
        <w:rPr>
          <w:rFonts w:asciiTheme="minorHAnsi" w:hAnsiTheme="minorHAnsi" w:cstheme="minorHAnsi"/>
          <w:color w:val="000000" w:themeColor="text1"/>
          <w:sz w:val="22"/>
          <w:szCs w:val="22"/>
        </w:rPr>
        <w:t>where</w:t>
      </w:r>
      <w:r w:rsidR="00FE014C">
        <w:rPr>
          <w:rFonts w:asciiTheme="minorHAnsi" w:hAnsiTheme="minorHAnsi" w:cstheme="minorHAnsi"/>
          <w:color w:val="000000" w:themeColor="text1"/>
          <w:sz w:val="22"/>
          <w:szCs w:val="22"/>
        </w:rPr>
        <w:t xml:space="preserve"> new finding</w:t>
      </w:r>
      <w:r w:rsidR="007D5D23">
        <w:rPr>
          <w:rFonts w:asciiTheme="minorHAnsi" w:hAnsiTheme="minorHAnsi" w:cstheme="minorHAnsi"/>
          <w:color w:val="000000" w:themeColor="text1"/>
          <w:sz w:val="22"/>
          <w:szCs w:val="22"/>
        </w:rPr>
        <w:t>s</w:t>
      </w:r>
      <w:r w:rsidR="007C7922">
        <w:rPr>
          <w:rFonts w:asciiTheme="minorHAnsi" w:hAnsiTheme="minorHAnsi" w:cstheme="minorHAnsi"/>
          <w:color w:val="000000" w:themeColor="text1"/>
          <w:sz w:val="22"/>
          <w:szCs w:val="22"/>
        </w:rPr>
        <w:t xml:space="preserve"> </w:t>
      </w:r>
      <w:r w:rsidR="007D5D23">
        <w:rPr>
          <w:rFonts w:asciiTheme="minorHAnsi" w:hAnsiTheme="minorHAnsi" w:cstheme="minorHAnsi"/>
          <w:color w:val="000000" w:themeColor="text1"/>
          <w:sz w:val="22"/>
          <w:szCs w:val="22"/>
        </w:rPr>
        <w:t>prompt new</w:t>
      </w:r>
      <w:r w:rsidR="007C7922">
        <w:rPr>
          <w:rFonts w:asciiTheme="minorHAnsi" w:hAnsiTheme="minorHAnsi" w:cstheme="minorHAnsi"/>
          <w:color w:val="000000" w:themeColor="text1"/>
          <w:sz w:val="22"/>
          <w:szCs w:val="22"/>
        </w:rPr>
        <w:t xml:space="preserve"> assessment</w:t>
      </w:r>
      <w:r w:rsidR="007D5D23">
        <w:rPr>
          <w:rFonts w:asciiTheme="minorHAnsi" w:hAnsiTheme="minorHAnsi" w:cstheme="minorHAnsi"/>
          <w:color w:val="000000" w:themeColor="text1"/>
          <w:sz w:val="22"/>
          <w:szCs w:val="22"/>
        </w:rPr>
        <w:t>s</w:t>
      </w:r>
      <w:r w:rsidR="007C7922">
        <w:rPr>
          <w:rFonts w:asciiTheme="minorHAnsi" w:hAnsiTheme="minorHAnsi" w:cstheme="minorHAnsi"/>
          <w:color w:val="000000" w:themeColor="text1"/>
          <w:sz w:val="22"/>
          <w:szCs w:val="22"/>
        </w:rPr>
        <w:t xml:space="preserve"> </w:t>
      </w:r>
      <w:r w:rsidR="008F3BF4">
        <w:rPr>
          <w:rFonts w:asciiTheme="minorHAnsi" w:hAnsiTheme="minorHAnsi" w:cstheme="minorHAnsi"/>
          <w:color w:val="000000" w:themeColor="text1"/>
          <w:sz w:val="22"/>
          <w:szCs w:val="22"/>
        </w:rPr>
        <w:t xml:space="preserve">to possibly </w:t>
      </w:r>
      <w:r w:rsidR="00667E05">
        <w:rPr>
          <w:rFonts w:asciiTheme="minorHAnsi" w:hAnsiTheme="minorHAnsi" w:cstheme="minorHAnsi"/>
          <w:color w:val="000000" w:themeColor="text1"/>
          <w:sz w:val="22"/>
          <w:szCs w:val="22"/>
        </w:rPr>
        <w:t>remov</w:t>
      </w:r>
      <w:r w:rsidR="008F3BF4">
        <w:rPr>
          <w:rFonts w:asciiTheme="minorHAnsi" w:hAnsiTheme="minorHAnsi" w:cstheme="minorHAnsi"/>
          <w:color w:val="000000" w:themeColor="text1"/>
          <w:sz w:val="22"/>
          <w:szCs w:val="22"/>
        </w:rPr>
        <w:t>e a</w:t>
      </w:r>
      <w:r>
        <w:rPr>
          <w:rFonts w:asciiTheme="minorHAnsi" w:hAnsiTheme="minorHAnsi" w:cstheme="minorHAnsi"/>
          <w:color w:val="000000" w:themeColor="text1"/>
          <w:sz w:val="22"/>
          <w:szCs w:val="22"/>
        </w:rPr>
        <w:t xml:space="preserve"> product</w:t>
      </w:r>
      <w:r w:rsidR="003B0BA6">
        <w:rPr>
          <w:rFonts w:asciiTheme="minorHAnsi" w:hAnsiTheme="minorHAnsi" w:cstheme="minorHAnsi"/>
          <w:color w:val="000000" w:themeColor="text1"/>
          <w:sz w:val="22"/>
          <w:szCs w:val="22"/>
        </w:rPr>
        <w:t xml:space="preserve"> from the market</w:t>
      </w:r>
      <w:r w:rsidR="00204423">
        <w:rPr>
          <w:rFonts w:asciiTheme="minorHAnsi" w:hAnsiTheme="minorHAnsi" w:cstheme="minorHAnsi"/>
          <w:color w:val="000000" w:themeColor="text1"/>
          <w:sz w:val="22"/>
          <w:szCs w:val="22"/>
        </w:rPr>
        <w:t>), c</w:t>
      </w:r>
      <w:r w:rsidR="00977374">
        <w:rPr>
          <w:rFonts w:asciiTheme="minorHAnsi" w:hAnsiTheme="minorHAnsi" w:cstheme="minorHAnsi"/>
          <w:color w:val="000000" w:themeColor="text1"/>
          <w:sz w:val="22"/>
          <w:szCs w:val="22"/>
        </w:rPr>
        <w:t>hanging landscape</w:t>
      </w:r>
      <w:r w:rsidR="00204423">
        <w:rPr>
          <w:rFonts w:asciiTheme="minorHAnsi" w:hAnsiTheme="minorHAnsi" w:cstheme="minorHAnsi"/>
          <w:color w:val="000000" w:themeColor="text1"/>
          <w:sz w:val="22"/>
          <w:szCs w:val="22"/>
        </w:rPr>
        <w:t xml:space="preserve"> (eg</w:t>
      </w:r>
      <w:r w:rsidR="007F74D8">
        <w:rPr>
          <w:rFonts w:asciiTheme="minorHAnsi" w:hAnsiTheme="minorHAnsi" w:cstheme="minorHAnsi"/>
          <w:color w:val="000000" w:themeColor="text1"/>
          <w:sz w:val="22"/>
          <w:szCs w:val="22"/>
        </w:rPr>
        <w:t xml:space="preserve"> </w:t>
      </w:r>
      <w:r w:rsidR="00E05F7D">
        <w:rPr>
          <w:rFonts w:asciiTheme="minorHAnsi" w:hAnsiTheme="minorHAnsi" w:cstheme="minorHAnsi"/>
          <w:color w:val="000000" w:themeColor="text1"/>
          <w:sz w:val="22"/>
          <w:szCs w:val="22"/>
        </w:rPr>
        <w:t xml:space="preserve">when </w:t>
      </w:r>
      <w:r w:rsidR="007F74D8">
        <w:rPr>
          <w:rFonts w:asciiTheme="minorHAnsi" w:hAnsiTheme="minorHAnsi" w:cstheme="minorHAnsi"/>
          <w:color w:val="000000" w:themeColor="text1"/>
          <w:sz w:val="22"/>
          <w:szCs w:val="22"/>
        </w:rPr>
        <w:t>treat</w:t>
      </w:r>
      <w:r w:rsidR="00A933C7">
        <w:rPr>
          <w:rFonts w:asciiTheme="minorHAnsi" w:hAnsiTheme="minorHAnsi" w:cstheme="minorHAnsi"/>
          <w:color w:val="000000" w:themeColor="text1"/>
          <w:sz w:val="22"/>
          <w:szCs w:val="22"/>
        </w:rPr>
        <w:t xml:space="preserve">ing </w:t>
      </w:r>
      <w:r w:rsidR="007F74D8">
        <w:rPr>
          <w:rFonts w:asciiTheme="minorHAnsi" w:hAnsiTheme="minorHAnsi" w:cstheme="minorHAnsi"/>
          <w:color w:val="000000" w:themeColor="text1"/>
          <w:sz w:val="22"/>
          <w:szCs w:val="22"/>
        </w:rPr>
        <w:t xml:space="preserve">symptoms </w:t>
      </w:r>
      <w:r w:rsidR="00204423">
        <w:rPr>
          <w:rFonts w:asciiTheme="minorHAnsi" w:hAnsiTheme="minorHAnsi" w:cstheme="minorHAnsi"/>
          <w:color w:val="000000" w:themeColor="text1"/>
          <w:sz w:val="22"/>
          <w:szCs w:val="22"/>
        </w:rPr>
        <w:t xml:space="preserve">advances to </w:t>
      </w:r>
      <w:r w:rsidR="007F74D8">
        <w:rPr>
          <w:rFonts w:asciiTheme="minorHAnsi" w:hAnsiTheme="minorHAnsi" w:cstheme="minorHAnsi"/>
          <w:color w:val="000000" w:themeColor="text1"/>
          <w:sz w:val="22"/>
          <w:szCs w:val="22"/>
        </w:rPr>
        <w:t>treat</w:t>
      </w:r>
      <w:r w:rsidR="00A933C7">
        <w:rPr>
          <w:rFonts w:asciiTheme="minorHAnsi" w:hAnsiTheme="minorHAnsi" w:cstheme="minorHAnsi"/>
          <w:color w:val="000000" w:themeColor="text1"/>
          <w:sz w:val="22"/>
          <w:szCs w:val="22"/>
        </w:rPr>
        <w:t>ing</w:t>
      </w:r>
      <w:r w:rsidR="00204423">
        <w:rPr>
          <w:rFonts w:asciiTheme="minorHAnsi" w:hAnsiTheme="minorHAnsi" w:cstheme="minorHAnsi"/>
          <w:color w:val="000000" w:themeColor="text1"/>
          <w:sz w:val="22"/>
          <w:szCs w:val="22"/>
        </w:rPr>
        <w:t xml:space="preserve"> </w:t>
      </w:r>
      <w:r w:rsidR="007F74D8">
        <w:rPr>
          <w:rFonts w:asciiTheme="minorHAnsi" w:hAnsiTheme="minorHAnsi" w:cstheme="minorHAnsi"/>
          <w:color w:val="000000" w:themeColor="text1"/>
          <w:sz w:val="22"/>
          <w:szCs w:val="22"/>
        </w:rPr>
        <w:t>for a cure</w:t>
      </w:r>
      <w:r w:rsidR="00204423">
        <w:rPr>
          <w:rFonts w:asciiTheme="minorHAnsi" w:hAnsiTheme="minorHAnsi" w:cstheme="minorHAnsi"/>
          <w:color w:val="000000" w:themeColor="text1"/>
          <w:sz w:val="22"/>
          <w:szCs w:val="22"/>
        </w:rPr>
        <w:t>)</w:t>
      </w:r>
      <w:r w:rsidR="007F74D8">
        <w:rPr>
          <w:rFonts w:asciiTheme="minorHAnsi" w:hAnsiTheme="minorHAnsi" w:cstheme="minorHAnsi"/>
          <w:color w:val="000000" w:themeColor="text1"/>
          <w:sz w:val="22"/>
          <w:szCs w:val="22"/>
        </w:rPr>
        <w:t xml:space="preserve">. </w:t>
      </w:r>
    </w:p>
    <w:p w14:paraId="0CD86089" w14:textId="77777777" w:rsidR="0009068C" w:rsidRDefault="0009068C" w:rsidP="005F7BF2">
      <w:pPr>
        <w:rPr>
          <w:rFonts w:asciiTheme="minorHAnsi" w:hAnsiTheme="minorHAnsi" w:cstheme="minorHAnsi"/>
          <w:color w:val="000000" w:themeColor="text1"/>
          <w:sz w:val="22"/>
          <w:szCs w:val="22"/>
        </w:rPr>
      </w:pPr>
    </w:p>
    <w:p w14:paraId="63FC25BC" w14:textId="77777777" w:rsidR="00D6717E" w:rsidRDefault="0009068C"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new guidance should not </w:t>
      </w:r>
      <w:r w:rsidR="00D6717E">
        <w:rPr>
          <w:rFonts w:asciiTheme="minorHAnsi" w:hAnsiTheme="minorHAnsi" w:cstheme="minorHAnsi"/>
          <w:color w:val="000000" w:themeColor="text1"/>
          <w:sz w:val="22"/>
          <w:szCs w:val="22"/>
        </w:rPr>
        <w:t>address</w:t>
      </w:r>
      <w:r>
        <w:rPr>
          <w:rFonts w:asciiTheme="minorHAnsi" w:hAnsiTheme="minorHAnsi" w:cstheme="minorHAnsi"/>
          <w:color w:val="000000" w:themeColor="text1"/>
          <w:sz w:val="22"/>
          <w:szCs w:val="22"/>
        </w:rPr>
        <w:t xml:space="preserve"> </w:t>
      </w:r>
      <w:r w:rsidR="00D6717E">
        <w:rPr>
          <w:rFonts w:asciiTheme="minorHAnsi" w:hAnsiTheme="minorHAnsi" w:cstheme="minorHAnsi"/>
          <w:color w:val="000000" w:themeColor="text1"/>
          <w:sz w:val="22"/>
          <w:szCs w:val="22"/>
        </w:rPr>
        <w:t xml:space="preserve">communicating </w:t>
      </w:r>
      <w:r w:rsidR="005F085B">
        <w:rPr>
          <w:rFonts w:asciiTheme="minorHAnsi" w:hAnsiTheme="minorHAnsi" w:cstheme="minorHAnsi"/>
          <w:color w:val="000000" w:themeColor="text1"/>
          <w:sz w:val="22"/>
          <w:szCs w:val="22"/>
        </w:rPr>
        <w:t>the benefit-risk info</w:t>
      </w:r>
      <w:r>
        <w:rPr>
          <w:rFonts w:asciiTheme="minorHAnsi" w:hAnsiTheme="minorHAnsi" w:cstheme="minorHAnsi"/>
          <w:color w:val="000000" w:themeColor="text1"/>
          <w:sz w:val="22"/>
          <w:szCs w:val="22"/>
        </w:rPr>
        <w:t>rmation</w:t>
      </w:r>
      <w:r w:rsidR="005F085B">
        <w:rPr>
          <w:rFonts w:asciiTheme="minorHAnsi" w:hAnsiTheme="minorHAnsi" w:cstheme="minorHAnsi"/>
          <w:color w:val="000000" w:themeColor="text1"/>
          <w:sz w:val="22"/>
          <w:szCs w:val="22"/>
        </w:rPr>
        <w:t xml:space="preserve"> to patients and healthcare providers</w:t>
      </w:r>
      <w:r>
        <w:rPr>
          <w:rFonts w:asciiTheme="minorHAnsi" w:hAnsiTheme="minorHAnsi" w:cstheme="minorHAnsi"/>
          <w:color w:val="000000" w:themeColor="text1"/>
          <w:sz w:val="22"/>
          <w:szCs w:val="22"/>
        </w:rPr>
        <w:t>,</w:t>
      </w:r>
      <w:r w:rsidR="005F085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because although this </w:t>
      </w:r>
      <w:r w:rsidR="002267F3">
        <w:rPr>
          <w:rFonts w:asciiTheme="minorHAnsi" w:hAnsiTheme="minorHAnsi" w:cstheme="minorHAnsi"/>
          <w:color w:val="000000" w:themeColor="text1"/>
          <w:sz w:val="22"/>
          <w:szCs w:val="22"/>
        </w:rPr>
        <w:t xml:space="preserve">is </w:t>
      </w:r>
      <w:r>
        <w:rPr>
          <w:rFonts w:asciiTheme="minorHAnsi" w:hAnsiTheme="minorHAnsi" w:cstheme="minorHAnsi"/>
          <w:color w:val="000000" w:themeColor="text1"/>
          <w:sz w:val="22"/>
          <w:szCs w:val="22"/>
        </w:rPr>
        <w:t xml:space="preserve">highly </w:t>
      </w:r>
      <w:r w:rsidR="002267F3">
        <w:rPr>
          <w:rFonts w:asciiTheme="minorHAnsi" w:hAnsiTheme="minorHAnsi" w:cstheme="minorHAnsi"/>
          <w:color w:val="000000" w:themeColor="text1"/>
          <w:sz w:val="22"/>
          <w:szCs w:val="22"/>
        </w:rPr>
        <w:t>important</w:t>
      </w:r>
      <w:r>
        <w:rPr>
          <w:rFonts w:asciiTheme="minorHAnsi" w:hAnsiTheme="minorHAnsi" w:cstheme="minorHAnsi"/>
          <w:color w:val="000000" w:themeColor="text1"/>
          <w:sz w:val="22"/>
          <w:szCs w:val="22"/>
        </w:rPr>
        <w:t>,</w:t>
      </w:r>
      <w:r w:rsidR="002267F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it </w:t>
      </w:r>
      <w:r w:rsidR="005C272F">
        <w:rPr>
          <w:rFonts w:asciiTheme="minorHAnsi" w:hAnsiTheme="minorHAnsi" w:cstheme="minorHAnsi"/>
          <w:color w:val="000000" w:themeColor="text1"/>
          <w:sz w:val="22"/>
          <w:szCs w:val="22"/>
        </w:rPr>
        <w:t>involves</w:t>
      </w:r>
      <w:r>
        <w:rPr>
          <w:rFonts w:asciiTheme="minorHAnsi" w:hAnsiTheme="minorHAnsi" w:cstheme="minorHAnsi"/>
          <w:color w:val="000000" w:themeColor="text1"/>
          <w:sz w:val="22"/>
          <w:szCs w:val="22"/>
        </w:rPr>
        <w:t xml:space="preserve"> </w:t>
      </w:r>
      <w:r w:rsidR="00246727">
        <w:rPr>
          <w:rFonts w:asciiTheme="minorHAnsi" w:hAnsiTheme="minorHAnsi" w:cstheme="minorHAnsi"/>
          <w:color w:val="000000" w:themeColor="text1"/>
          <w:sz w:val="22"/>
          <w:szCs w:val="22"/>
        </w:rPr>
        <w:t>related</w:t>
      </w:r>
      <w:r w:rsidR="005C272F">
        <w:rPr>
          <w:rFonts w:asciiTheme="minorHAnsi" w:hAnsiTheme="minorHAnsi" w:cstheme="minorHAnsi"/>
          <w:color w:val="000000" w:themeColor="text1"/>
          <w:sz w:val="22"/>
          <w:szCs w:val="22"/>
        </w:rPr>
        <w:t xml:space="preserve"> </w:t>
      </w:r>
      <w:r w:rsidR="00B95B52">
        <w:rPr>
          <w:rFonts w:asciiTheme="minorHAnsi" w:hAnsiTheme="minorHAnsi" w:cstheme="minorHAnsi"/>
          <w:color w:val="000000" w:themeColor="text1"/>
          <w:sz w:val="22"/>
          <w:szCs w:val="22"/>
        </w:rPr>
        <w:t xml:space="preserve">legal and regulatory issues. </w:t>
      </w:r>
    </w:p>
    <w:p w14:paraId="5B407F74" w14:textId="77777777" w:rsidR="00E47C26" w:rsidRDefault="00E47C26" w:rsidP="005F7BF2">
      <w:pPr>
        <w:rPr>
          <w:rFonts w:asciiTheme="minorHAnsi" w:hAnsiTheme="minorHAnsi" w:cstheme="minorHAnsi"/>
          <w:color w:val="000000" w:themeColor="text1"/>
          <w:sz w:val="22"/>
          <w:szCs w:val="22"/>
        </w:rPr>
      </w:pPr>
    </w:p>
    <w:p w14:paraId="54665D08" w14:textId="77777777" w:rsidR="005C625E" w:rsidRDefault="005C625E"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Comments arising from the subsequent discussion</w:t>
      </w:r>
      <w:r w:rsidR="00E350E0">
        <w:rPr>
          <w:rFonts w:asciiTheme="minorHAnsi" w:hAnsiTheme="minorHAnsi" w:cstheme="minorHAnsi"/>
          <w:color w:val="000000" w:themeColor="text1"/>
          <w:sz w:val="22"/>
          <w:szCs w:val="22"/>
        </w:rPr>
        <w:t>:</w:t>
      </w:r>
    </w:p>
    <w:p w14:paraId="760BD837" w14:textId="77777777" w:rsidR="00406424" w:rsidRDefault="00406424" w:rsidP="005F7BF2">
      <w:pPr>
        <w:pStyle w:val="ListParagraph"/>
        <w:numPr>
          <w:ilvl w:val="0"/>
          <w:numId w:val="19"/>
        </w:numPr>
        <w:spacing w:after="0" w:line="240" w:lineRule="auto"/>
        <w:rPr>
          <w:rFonts w:cstheme="minorHAnsi"/>
          <w:color w:val="000000" w:themeColor="text1"/>
        </w:rPr>
      </w:pPr>
      <w:r w:rsidRPr="002E21AC">
        <w:rPr>
          <w:rFonts w:cstheme="minorHAnsi"/>
          <w:color w:val="000000" w:themeColor="text1"/>
        </w:rPr>
        <w:t>At times, added safety measures can help to mitigate against uncertainties such that the benefit-risk balance becomes favourable.</w:t>
      </w:r>
    </w:p>
    <w:p w14:paraId="3F72ADCB" w14:textId="77777777" w:rsidR="00406424" w:rsidRDefault="00406424" w:rsidP="005F7BF2">
      <w:pPr>
        <w:pStyle w:val="ListParagraph"/>
        <w:numPr>
          <w:ilvl w:val="0"/>
          <w:numId w:val="19"/>
        </w:numPr>
        <w:spacing w:after="0" w:line="240" w:lineRule="auto"/>
        <w:rPr>
          <w:rFonts w:cstheme="minorHAnsi"/>
          <w:color w:val="000000" w:themeColor="text1"/>
        </w:rPr>
      </w:pPr>
      <w:r w:rsidRPr="002E21AC">
        <w:rPr>
          <w:rFonts w:cstheme="minorHAnsi"/>
          <w:color w:val="000000" w:themeColor="text1"/>
        </w:rPr>
        <w:t xml:space="preserve">Class reviews are a difficult area.  </w:t>
      </w:r>
    </w:p>
    <w:p w14:paraId="2D82094F" w14:textId="77777777" w:rsidR="00406424" w:rsidRPr="002E21AC" w:rsidRDefault="00406424" w:rsidP="005F7BF2">
      <w:pPr>
        <w:pStyle w:val="ListParagraph"/>
        <w:numPr>
          <w:ilvl w:val="0"/>
          <w:numId w:val="19"/>
        </w:numPr>
        <w:spacing w:after="0" w:line="240" w:lineRule="auto"/>
        <w:rPr>
          <w:rFonts w:cstheme="minorHAnsi"/>
          <w:color w:val="000000" w:themeColor="text1"/>
        </w:rPr>
      </w:pPr>
      <w:r w:rsidRPr="002E21AC">
        <w:rPr>
          <w:rFonts w:cstheme="minorHAnsi"/>
          <w:color w:val="000000" w:themeColor="text1"/>
        </w:rPr>
        <w:t>Company confidentiality – regulators have details from all companies, and some feel that the public should have access to all the data,</w:t>
      </w:r>
      <w:r>
        <w:rPr>
          <w:rFonts w:cstheme="minorHAnsi"/>
          <w:color w:val="000000" w:themeColor="text1"/>
        </w:rPr>
        <w:t xml:space="preserve"> but most companies prefer to keep it confidential</w:t>
      </w:r>
      <w:r w:rsidRPr="002E21AC">
        <w:rPr>
          <w:rFonts w:cstheme="minorHAnsi"/>
          <w:color w:val="000000" w:themeColor="text1"/>
        </w:rPr>
        <w:t xml:space="preserve">. </w:t>
      </w:r>
    </w:p>
    <w:p w14:paraId="70ABD6E4" w14:textId="77777777" w:rsidR="00EB24BA" w:rsidRPr="002E21AC" w:rsidRDefault="00EB24BA" w:rsidP="005F7BF2">
      <w:pPr>
        <w:pStyle w:val="ListParagraph"/>
        <w:numPr>
          <w:ilvl w:val="0"/>
          <w:numId w:val="19"/>
        </w:numPr>
        <w:spacing w:after="0" w:line="240" w:lineRule="auto"/>
        <w:rPr>
          <w:rFonts w:cstheme="minorHAnsi"/>
          <w:color w:val="000000" w:themeColor="text1"/>
        </w:rPr>
      </w:pPr>
      <w:r w:rsidRPr="002E21AC">
        <w:rPr>
          <w:rFonts w:cstheme="minorHAnsi"/>
          <w:color w:val="000000" w:themeColor="text1"/>
        </w:rPr>
        <w:t>Forward planning:</w:t>
      </w:r>
    </w:p>
    <w:p w14:paraId="0B5FD5B4" w14:textId="1B622CC9" w:rsidR="00391A85" w:rsidRDefault="00853F47" w:rsidP="00EB2154">
      <w:pPr>
        <w:pStyle w:val="ListParagraph"/>
        <w:numPr>
          <w:ilvl w:val="0"/>
          <w:numId w:val="30"/>
        </w:numPr>
        <w:spacing w:after="0" w:line="240" w:lineRule="auto"/>
        <w:rPr>
          <w:rFonts w:cstheme="minorHAnsi"/>
          <w:color w:val="000000" w:themeColor="text1"/>
        </w:rPr>
      </w:pPr>
      <w:r w:rsidRPr="00243F98">
        <w:rPr>
          <w:rFonts w:cstheme="minorHAnsi"/>
          <w:color w:val="000000" w:themeColor="text1"/>
        </w:rPr>
        <w:t>P</w:t>
      </w:r>
      <w:r w:rsidR="00E47C26" w:rsidRPr="00243F98">
        <w:rPr>
          <w:rFonts w:cstheme="minorHAnsi"/>
          <w:color w:val="000000" w:themeColor="text1"/>
        </w:rPr>
        <w:t>lanning for assessments</w:t>
      </w:r>
      <w:r w:rsidR="00112ED7" w:rsidRPr="00243F98">
        <w:rPr>
          <w:rFonts w:cstheme="minorHAnsi"/>
          <w:color w:val="000000" w:themeColor="text1"/>
        </w:rPr>
        <w:t xml:space="preserve"> </w:t>
      </w:r>
      <w:r w:rsidR="00243F98" w:rsidRPr="00243F98">
        <w:rPr>
          <w:rFonts w:cstheme="minorHAnsi"/>
          <w:color w:val="000000" w:themeColor="text1"/>
        </w:rPr>
        <w:t>need</w:t>
      </w:r>
      <w:r w:rsidR="00243F98">
        <w:rPr>
          <w:rFonts w:cstheme="minorHAnsi"/>
          <w:color w:val="000000" w:themeColor="text1"/>
        </w:rPr>
        <w:t>s</w:t>
      </w:r>
      <w:r w:rsidR="00243F98" w:rsidRPr="00243F98">
        <w:rPr>
          <w:rFonts w:cstheme="minorHAnsi"/>
          <w:color w:val="000000" w:themeColor="text1"/>
        </w:rPr>
        <w:t xml:space="preserve"> to </w:t>
      </w:r>
      <w:r w:rsidR="00C41AF9">
        <w:rPr>
          <w:rFonts w:cstheme="minorHAnsi"/>
          <w:color w:val="000000" w:themeColor="text1"/>
        </w:rPr>
        <w:t xml:space="preserve">include </w:t>
      </w:r>
      <w:r w:rsidR="00391A85">
        <w:rPr>
          <w:rFonts w:cstheme="minorHAnsi"/>
          <w:color w:val="000000" w:themeColor="text1"/>
        </w:rPr>
        <w:t xml:space="preserve">information about </w:t>
      </w:r>
      <w:r w:rsidR="00C41AF9">
        <w:rPr>
          <w:rFonts w:cstheme="minorHAnsi"/>
          <w:color w:val="000000" w:themeColor="text1"/>
        </w:rPr>
        <w:t xml:space="preserve">how to </w:t>
      </w:r>
      <w:r w:rsidR="004865AA">
        <w:rPr>
          <w:rFonts w:cstheme="minorHAnsi"/>
          <w:color w:val="000000" w:themeColor="text1"/>
        </w:rPr>
        <w:t xml:space="preserve">conduct the </w:t>
      </w:r>
      <w:r w:rsidR="00112ED7" w:rsidRPr="00243F98">
        <w:rPr>
          <w:rFonts w:cstheme="minorHAnsi"/>
          <w:color w:val="000000" w:themeColor="text1"/>
        </w:rPr>
        <w:t xml:space="preserve">structured assessment, </w:t>
      </w:r>
      <w:r w:rsidR="004865AA">
        <w:rPr>
          <w:rFonts w:cstheme="minorHAnsi"/>
          <w:color w:val="000000" w:themeColor="text1"/>
        </w:rPr>
        <w:t xml:space="preserve">with details about </w:t>
      </w:r>
      <w:r w:rsidR="00112ED7" w:rsidRPr="00243F98">
        <w:rPr>
          <w:rFonts w:cstheme="minorHAnsi"/>
          <w:color w:val="000000" w:themeColor="text1"/>
        </w:rPr>
        <w:t>additional qualitative</w:t>
      </w:r>
      <w:r w:rsidR="00420CFF">
        <w:rPr>
          <w:rFonts w:cstheme="minorHAnsi"/>
          <w:color w:val="000000" w:themeColor="text1"/>
        </w:rPr>
        <w:t xml:space="preserve">, </w:t>
      </w:r>
      <w:r w:rsidR="00112ED7" w:rsidRPr="00243F98">
        <w:rPr>
          <w:rFonts w:cstheme="minorHAnsi"/>
          <w:color w:val="000000" w:themeColor="text1"/>
        </w:rPr>
        <w:t xml:space="preserve">quantitative </w:t>
      </w:r>
      <w:r w:rsidR="00420CFF">
        <w:rPr>
          <w:rFonts w:cstheme="minorHAnsi"/>
          <w:color w:val="000000" w:themeColor="text1"/>
        </w:rPr>
        <w:t xml:space="preserve">and </w:t>
      </w:r>
      <w:r w:rsidR="00112ED7" w:rsidRPr="00243F98">
        <w:rPr>
          <w:rFonts w:cstheme="minorHAnsi"/>
          <w:color w:val="000000" w:themeColor="text1"/>
        </w:rPr>
        <w:t>preference methods</w:t>
      </w:r>
      <w:r w:rsidR="00243F98" w:rsidRPr="00243F98">
        <w:rPr>
          <w:rFonts w:cstheme="minorHAnsi"/>
          <w:color w:val="000000" w:themeColor="text1"/>
        </w:rPr>
        <w:t xml:space="preserve">, </w:t>
      </w:r>
      <w:r w:rsidR="00243F98">
        <w:rPr>
          <w:rFonts w:cstheme="minorHAnsi"/>
          <w:color w:val="000000" w:themeColor="text1"/>
        </w:rPr>
        <w:t>and</w:t>
      </w:r>
      <w:r w:rsidR="005D2484" w:rsidRPr="00243F98">
        <w:rPr>
          <w:rFonts w:cstheme="minorHAnsi"/>
          <w:color w:val="000000" w:themeColor="text1"/>
        </w:rPr>
        <w:t xml:space="preserve"> what </w:t>
      </w:r>
      <w:r w:rsidRPr="00243F98">
        <w:rPr>
          <w:rFonts w:cstheme="minorHAnsi"/>
          <w:color w:val="000000" w:themeColor="text1"/>
        </w:rPr>
        <w:t xml:space="preserve">information has to be </w:t>
      </w:r>
      <w:r w:rsidR="005D2484" w:rsidRPr="00243F98">
        <w:rPr>
          <w:rFonts w:cstheme="minorHAnsi"/>
          <w:color w:val="000000" w:themeColor="text1"/>
        </w:rPr>
        <w:t>collect</w:t>
      </w:r>
      <w:r w:rsidRPr="00243F98">
        <w:rPr>
          <w:rFonts w:cstheme="minorHAnsi"/>
          <w:color w:val="000000" w:themeColor="text1"/>
        </w:rPr>
        <w:t xml:space="preserve">ed during the </w:t>
      </w:r>
      <w:r w:rsidR="00C41AF9">
        <w:rPr>
          <w:rFonts w:cstheme="minorHAnsi"/>
          <w:color w:val="000000" w:themeColor="text1"/>
        </w:rPr>
        <w:t xml:space="preserve">whole </w:t>
      </w:r>
      <w:r w:rsidRPr="00243F98">
        <w:rPr>
          <w:rFonts w:cstheme="minorHAnsi"/>
          <w:color w:val="000000" w:themeColor="text1"/>
        </w:rPr>
        <w:t xml:space="preserve">life-cycle of the product, not just </w:t>
      </w:r>
      <w:r w:rsidR="00A50DAC">
        <w:rPr>
          <w:rFonts w:cstheme="minorHAnsi"/>
          <w:color w:val="000000" w:themeColor="text1"/>
        </w:rPr>
        <w:t>for</w:t>
      </w:r>
      <w:r w:rsidRPr="00243F98">
        <w:rPr>
          <w:rFonts w:cstheme="minorHAnsi"/>
          <w:color w:val="000000" w:themeColor="text1"/>
        </w:rPr>
        <w:t xml:space="preserve"> the </w:t>
      </w:r>
      <w:r w:rsidR="003B0BA6">
        <w:rPr>
          <w:rFonts w:cstheme="minorHAnsi"/>
          <w:color w:val="000000" w:themeColor="text1"/>
        </w:rPr>
        <w:t>registration</w:t>
      </w:r>
      <w:r w:rsidRPr="00243F98">
        <w:rPr>
          <w:rFonts w:cstheme="minorHAnsi"/>
          <w:color w:val="000000" w:themeColor="text1"/>
        </w:rPr>
        <w:t xml:space="preserve"> trial</w:t>
      </w:r>
      <w:r w:rsidR="003B0BA6">
        <w:rPr>
          <w:rFonts w:cstheme="minorHAnsi"/>
          <w:color w:val="000000" w:themeColor="text1"/>
        </w:rPr>
        <w:t>s</w:t>
      </w:r>
      <w:r w:rsidR="00A50DAC">
        <w:rPr>
          <w:rFonts w:cstheme="minorHAnsi"/>
          <w:color w:val="000000" w:themeColor="text1"/>
        </w:rPr>
        <w:t>.</w:t>
      </w:r>
    </w:p>
    <w:p w14:paraId="76960B04" w14:textId="34807EA8" w:rsidR="00BF2055" w:rsidRDefault="00391A85" w:rsidP="00EB2154">
      <w:pPr>
        <w:pStyle w:val="ListParagraph"/>
        <w:numPr>
          <w:ilvl w:val="0"/>
          <w:numId w:val="30"/>
        </w:numPr>
        <w:spacing w:after="0" w:line="240" w:lineRule="auto"/>
        <w:rPr>
          <w:rFonts w:cstheme="minorHAnsi"/>
          <w:color w:val="000000" w:themeColor="text1"/>
        </w:rPr>
      </w:pPr>
      <w:r w:rsidRPr="00BF2055">
        <w:rPr>
          <w:rFonts w:cstheme="minorHAnsi"/>
          <w:color w:val="000000" w:themeColor="text1"/>
        </w:rPr>
        <w:t xml:space="preserve">It may be good practice to establish regulatory protocols in advance for filing in a repository </w:t>
      </w:r>
      <w:r w:rsidR="003B0BA6">
        <w:rPr>
          <w:rFonts w:cstheme="minorHAnsi"/>
          <w:color w:val="000000" w:themeColor="text1"/>
        </w:rPr>
        <w:t>similar to</w:t>
      </w:r>
      <w:r w:rsidRPr="00BF2055">
        <w:rPr>
          <w:rFonts w:cstheme="minorHAnsi"/>
          <w:color w:val="000000" w:themeColor="text1"/>
        </w:rPr>
        <w:t xml:space="preserve"> clinicaltrials.gov on </w:t>
      </w:r>
      <w:r w:rsidR="00D102A6" w:rsidRPr="00BF2055">
        <w:rPr>
          <w:rFonts w:cstheme="minorHAnsi"/>
          <w:color w:val="000000" w:themeColor="text1"/>
        </w:rPr>
        <w:t xml:space="preserve">benefit-risk assessments </w:t>
      </w:r>
      <w:r w:rsidRPr="00BF2055">
        <w:rPr>
          <w:rFonts w:cstheme="minorHAnsi"/>
          <w:color w:val="000000" w:themeColor="text1"/>
        </w:rPr>
        <w:t xml:space="preserve">to be carried out </w:t>
      </w:r>
      <w:r w:rsidR="00D102A6" w:rsidRPr="00BF2055">
        <w:rPr>
          <w:rFonts w:cstheme="minorHAnsi"/>
          <w:color w:val="000000" w:themeColor="text1"/>
        </w:rPr>
        <w:t xml:space="preserve">by </w:t>
      </w:r>
      <w:r w:rsidRPr="00BF2055">
        <w:rPr>
          <w:rFonts w:cstheme="minorHAnsi"/>
          <w:color w:val="000000" w:themeColor="text1"/>
        </w:rPr>
        <w:t xml:space="preserve">sponsors. </w:t>
      </w:r>
    </w:p>
    <w:p w14:paraId="7531943B" w14:textId="5EF89E87" w:rsidR="00D069B5" w:rsidRDefault="00391A85" w:rsidP="00EB2154">
      <w:pPr>
        <w:pStyle w:val="ListParagraph"/>
        <w:numPr>
          <w:ilvl w:val="0"/>
          <w:numId w:val="30"/>
        </w:numPr>
        <w:spacing w:after="0" w:line="240" w:lineRule="auto"/>
        <w:rPr>
          <w:rFonts w:cstheme="minorHAnsi"/>
          <w:color w:val="000000" w:themeColor="text1"/>
        </w:rPr>
      </w:pPr>
      <w:r w:rsidRPr="00BF2055">
        <w:rPr>
          <w:rFonts w:cstheme="minorHAnsi"/>
          <w:color w:val="000000" w:themeColor="text1"/>
        </w:rPr>
        <w:t>It would be helpful to</w:t>
      </w:r>
      <w:r w:rsidR="00EE2CD2" w:rsidRPr="00BF2055">
        <w:rPr>
          <w:rFonts w:cstheme="minorHAnsi"/>
          <w:color w:val="000000" w:themeColor="text1"/>
        </w:rPr>
        <w:t xml:space="preserve"> </w:t>
      </w:r>
      <w:r w:rsidRPr="00BF2055">
        <w:rPr>
          <w:rFonts w:cstheme="minorHAnsi"/>
          <w:color w:val="000000" w:themeColor="text1"/>
        </w:rPr>
        <w:t>specify in advance how to carry out an</w:t>
      </w:r>
      <w:r w:rsidR="00EE2CD2" w:rsidRPr="00BF2055">
        <w:rPr>
          <w:rFonts w:cstheme="minorHAnsi"/>
          <w:color w:val="000000" w:themeColor="text1"/>
        </w:rPr>
        <w:t xml:space="preserve"> assessment during an emergency</w:t>
      </w:r>
      <w:r w:rsidRPr="00BF2055">
        <w:rPr>
          <w:rFonts w:cstheme="minorHAnsi"/>
          <w:color w:val="000000" w:themeColor="text1"/>
        </w:rPr>
        <w:t xml:space="preserve">, </w:t>
      </w:r>
      <w:r w:rsidR="003279BA">
        <w:rPr>
          <w:rFonts w:cstheme="minorHAnsi"/>
          <w:color w:val="000000" w:themeColor="text1"/>
        </w:rPr>
        <w:t xml:space="preserve">eg </w:t>
      </w:r>
      <w:r w:rsidRPr="00BF2055">
        <w:rPr>
          <w:rFonts w:cstheme="minorHAnsi"/>
          <w:color w:val="000000" w:themeColor="text1"/>
        </w:rPr>
        <w:t xml:space="preserve">an </w:t>
      </w:r>
      <w:r w:rsidR="00EE2CD2" w:rsidRPr="00BF2055">
        <w:rPr>
          <w:rFonts w:cstheme="minorHAnsi"/>
          <w:color w:val="000000" w:themeColor="text1"/>
        </w:rPr>
        <w:t>Ebola</w:t>
      </w:r>
      <w:r w:rsidRPr="00BF2055">
        <w:rPr>
          <w:rFonts w:cstheme="minorHAnsi"/>
          <w:color w:val="000000" w:themeColor="text1"/>
        </w:rPr>
        <w:t xml:space="preserve"> epidemic</w:t>
      </w:r>
      <w:r w:rsidR="000F3001">
        <w:rPr>
          <w:rFonts w:cstheme="minorHAnsi"/>
          <w:color w:val="000000" w:themeColor="text1"/>
        </w:rPr>
        <w:t>,</w:t>
      </w:r>
      <w:r w:rsidR="00EE2CD2" w:rsidRPr="00BF2055">
        <w:rPr>
          <w:rFonts w:cstheme="minorHAnsi"/>
          <w:color w:val="000000" w:themeColor="text1"/>
        </w:rPr>
        <w:t xml:space="preserve"> </w:t>
      </w:r>
      <w:r w:rsidRPr="00BF2055">
        <w:rPr>
          <w:rFonts w:cstheme="minorHAnsi"/>
          <w:color w:val="000000" w:themeColor="text1"/>
        </w:rPr>
        <w:t>regarding assessing</w:t>
      </w:r>
      <w:r w:rsidR="00EE2CD2" w:rsidRPr="00BF2055">
        <w:rPr>
          <w:rFonts w:cstheme="minorHAnsi"/>
          <w:color w:val="000000" w:themeColor="text1"/>
        </w:rPr>
        <w:t xml:space="preserve"> a candidate drug and</w:t>
      </w:r>
      <w:r w:rsidR="00186145" w:rsidRPr="00BF2055">
        <w:rPr>
          <w:rFonts w:cstheme="minorHAnsi"/>
          <w:color w:val="000000" w:themeColor="text1"/>
        </w:rPr>
        <w:t>/or</w:t>
      </w:r>
      <w:r w:rsidR="00EE2CD2" w:rsidRPr="00BF2055">
        <w:rPr>
          <w:rFonts w:cstheme="minorHAnsi"/>
          <w:color w:val="000000" w:themeColor="text1"/>
        </w:rPr>
        <w:t xml:space="preserve"> vaccine</w:t>
      </w:r>
      <w:r w:rsidR="00E75CBA">
        <w:rPr>
          <w:rFonts w:cstheme="minorHAnsi"/>
          <w:color w:val="000000" w:themeColor="text1"/>
        </w:rPr>
        <w:t xml:space="preserve"> under </w:t>
      </w:r>
      <w:r w:rsidR="00775E67">
        <w:rPr>
          <w:rFonts w:cstheme="minorHAnsi"/>
          <w:color w:val="000000" w:themeColor="text1"/>
        </w:rPr>
        <w:t>pressure</w:t>
      </w:r>
      <w:r w:rsidR="00E75CBA">
        <w:rPr>
          <w:rFonts w:cstheme="minorHAnsi"/>
          <w:color w:val="000000" w:themeColor="text1"/>
        </w:rPr>
        <w:t xml:space="preserve"> from politicians and the media</w:t>
      </w:r>
      <w:r w:rsidR="000F3001">
        <w:rPr>
          <w:rFonts w:cstheme="minorHAnsi"/>
          <w:color w:val="000000" w:themeColor="text1"/>
        </w:rPr>
        <w:t xml:space="preserve">; or </w:t>
      </w:r>
      <w:r w:rsidR="003B0BA6">
        <w:rPr>
          <w:rFonts w:cstheme="minorHAnsi"/>
          <w:color w:val="000000" w:themeColor="text1"/>
        </w:rPr>
        <w:t>for instance</w:t>
      </w:r>
      <w:r w:rsidR="000F3001">
        <w:rPr>
          <w:rFonts w:cstheme="minorHAnsi"/>
          <w:color w:val="000000" w:themeColor="text1"/>
        </w:rPr>
        <w:t xml:space="preserve"> a </w:t>
      </w:r>
      <w:r w:rsidR="003B0BA6">
        <w:rPr>
          <w:rFonts w:cstheme="minorHAnsi"/>
          <w:color w:val="000000" w:themeColor="text1"/>
        </w:rPr>
        <w:t xml:space="preserve">safety </w:t>
      </w:r>
      <w:r w:rsidR="000F3001">
        <w:rPr>
          <w:rFonts w:cstheme="minorHAnsi"/>
          <w:color w:val="000000" w:themeColor="text1"/>
        </w:rPr>
        <w:t>crisis involving an authorised product</w:t>
      </w:r>
      <w:r w:rsidR="00E75CBA">
        <w:rPr>
          <w:rFonts w:cstheme="minorHAnsi"/>
          <w:color w:val="000000" w:themeColor="text1"/>
        </w:rPr>
        <w:t>.</w:t>
      </w:r>
    </w:p>
    <w:p w14:paraId="0A109E56" w14:textId="77777777" w:rsidR="00EE2CD2" w:rsidRPr="00D069B5" w:rsidRDefault="00EE2CD2" w:rsidP="00D069B5">
      <w:pPr>
        <w:rPr>
          <w:rFonts w:cstheme="minorHAnsi"/>
          <w:color w:val="000000" w:themeColor="text1"/>
        </w:rPr>
      </w:pPr>
      <w:r w:rsidRPr="00D069B5">
        <w:rPr>
          <w:rFonts w:cstheme="minorHAnsi"/>
          <w:color w:val="000000" w:themeColor="text1"/>
        </w:rPr>
        <w:t xml:space="preserve"> </w:t>
      </w:r>
      <w:r w:rsidR="00385F1E" w:rsidRPr="00D069B5">
        <w:rPr>
          <w:rFonts w:cstheme="minorHAnsi"/>
          <w:color w:val="000000" w:themeColor="text1"/>
        </w:rPr>
        <w:t xml:space="preserve"> </w:t>
      </w:r>
    </w:p>
    <w:p w14:paraId="3A97094E" w14:textId="77777777" w:rsidR="00BF35B5" w:rsidRPr="0040142E" w:rsidRDefault="00BF35B5" w:rsidP="0032796F">
      <w:pPr>
        <w:pStyle w:val="Heading1"/>
        <w:tabs>
          <w:tab w:val="center" w:pos="4513"/>
        </w:tabs>
        <w:jc w:val="center"/>
        <w:rPr>
          <w:rFonts w:asciiTheme="minorHAnsi" w:hAnsiTheme="minorHAnsi" w:cstheme="minorHAnsi"/>
          <w:color w:val="4472C4" w:themeColor="accent1"/>
        </w:rPr>
      </w:pPr>
      <w:r w:rsidRPr="0040142E">
        <w:rPr>
          <w:rFonts w:asciiTheme="minorHAnsi" w:hAnsiTheme="minorHAnsi" w:cstheme="minorHAnsi"/>
          <w:color w:val="4472C4" w:themeColor="accent1"/>
        </w:rPr>
        <w:t>DAY 2</w:t>
      </w:r>
    </w:p>
    <w:p w14:paraId="4F4CDACA" w14:textId="77777777" w:rsidR="00E82FE9" w:rsidRDefault="00E82FE9" w:rsidP="005F7BF2">
      <w:pPr>
        <w:rPr>
          <w:rFonts w:asciiTheme="minorHAnsi" w:hAnsiTheme="minorHAnsi" w:cstheme="minorHAnsi"/>
          <w:sz w:val="22"/>
          <w:szCs w:val="22"/>
          <w:lang w:eastAsia="en-US"/>
        </w:rPr>
      </w:pPr>
    </w:p>
    <w:p w14:paraId="52724EF9" w14:textId="77777777" w:rsidR="00CB034C" w:rsidRPr="000A235C" w:rsidRDefault="006B66DC" w:rsidP="005F7BF2">
      <w:pPr>
        <w:rPr>
          <w:rFonts w:asciiTheme="majorHAnsi" w:hAnsiTheme="majorHAnsi" w:cstheme="minorHAnsi"/>
          <w:color w:val="4472C4" w:themeColor="accent1"/>
          <w:u w:val="single"/>
          <w:lang w:eastAsia="en-US"/>
        </w:rPr>
      </w:pPr>
      <w:r w:rsidRPr="000A235C">
        <w:rPr>
          <w:rFonts w:asciiTheme="majorHAnsi" w:hAnsiTheme="majorHAnsi" w:cstheme="minorHAnsi"/>
          <w:color w:val="4472C4" w:themeColor="accent1"/>
          <w:u w:val="single"/>
          <w:lang w:eastAsia="en-US"/>
        </w:rPr>
        <w:t>Objective</w:t>
      </w:r>
      <w:r w:rsidR="00FA1EF9" w:rsidRPr="000A235C">
        <w:rPr>
          <w:rFonts w:asciiTheme="majorHAnsi" w:hAnsiTheme="majorHAnsi" w:cstheme="minorHAnsi"/>
          <w:color w:val="4472C4" w:themeColor="accent1"/>
          <w:u w:val="single"/>
          <w:lang w:eastAsia="en-US"/>
        </w:rPr>
        <w:t>s</w:t>
      </w:r>
      <w:r w:rsidRPr="000A235C">
        <w:rPr>
          <w:rFonts w:asciiTheme="majorHAnsi" w:hAnsiTheme="majorHAnsi" w:cstheme="minorHAnsi"/>
          <w:color w:val="4472C4" w:themeColor="accent1"/>
          <w:u w:val="single"/>
          <w:lang w:eastAsia="en-US"/>
        </w:rPr>
        <w:t xml:space="preserve"> for the day</w:t>
      </w:r>
    </w:p>
    <w:p w14:paraId="064C8D43" w14:textId="77777777" w:rsidR="00527ECC" w:rsidRPr="00527ECC" w:rsidRDefault="00527ECC" w:rsidP="00EB2154">
      <w:pPr>
        <w:pStyle w:val="ListParagraph"/>
        <w:numPr>
          <w:ilvl w:val="0"/>
          <w:numId w:val="20"/>
        </w:numPr>
        <w:spacing w:after="0" w:line="240" w:lineRule="auto"/>
        <w:rPr>
          <w:rFonts w:cstheme="minorHAnsi"/>
        </w:rPr>
      </w:pPr>
      <w:r w:rsidRPr="00527ECC">
        <w:rPr>
          <w:rFonts w:cstheme="minorHAnsi"/>
        </w:rPr>
        <w:t>Decide on the guidance vision and scope</w:t>
      </w:r>
    </w:p>
    <w:p w14:paraId="41D3FEE8" w14:textId="1CB54C7C" w:rsidR="009921B1" w:rsidRDefault="00CB034C" w:rsidP="00EB2154">
      <w:pPr>
        <w:pStyle w:val="ListParagraph"/>
        <w:numPr>
          <w:ilvl w:val="0"/>
          <w:numId w:val="20"/>
        </w:numPr>
        <w:spacing w:after="0" w:line="240" w:lineRule="auto"/>
        <w:rPr>
          <w:rFonts w:cstheme="minorHAnsi"/>
        </w:rPr>
      </w:pPr>
      <w:r w:rsidRPr="00FA1EF9">
        <w:rPr>
          <w:rFonts w:cstheme="minorHAnsi"/>
        </w:rPr>
        <w:t xml:space="preserve">Draft </w:t>
      </w:r>
      <w:r w:rsidR="009500B4">
        <w:rPr>
          <w:rFonts w:cstheme="minorHAnsi"/>
        </w:rPr>
        <w:t>B</w:t>
      </w:r>
      <w:r w:rsidR="00F6699C">
        <w:rPr>
          <w:rFonts w:cstheme="minorHAnsi"/>
        </w:rPr>
        <w:t xml:space="preserve">usiness </w:t>
      </w:r>
      <w:r w:rsidR="009500B4">
        <w:rPr>
          <w:rFonts w:cstheme="minorHAnsi"/>
        </w:rPr>
        <w:t>P</w:t>
      </w:r>
      <w:r w:rsidRPr="00FA1EF9">
        <w:rPr>
          <w:rFonts w:cstheme="minorHAnsi"/>
        </w:rPr>
        <w:t xml:space="preserve">lan and </w:t>
      </w:r>
      <w:r w:rsidR="003B2CD1">
        <w:rPr>
          <w:rFonts w:cstheme="minorHAnsi"/>
        </w:rPr>
        <w:t>T</w:t>
      </w:r>
      <w:r w:rsidRPr="00FA1EF9">
        <w:rPr>
          <w:rFonts w:cstheme="minorHAnsi"/>
        </w:rPr>
        <w:t xml:space="preserve">able of </w:t>
      </w:r>
      <w:r w:rsidR="003B2CD1">
        <w:rPr>
          <w:rFonts w:cstheme="minorHAnsi"/>
        </w:rPr>
        <w:t>C</w:t>
      </w:r>
      <w:r w:rsidRPr="00FA1EF9">
        <w:rPr>
          <w:rFonts w:cstheme="minorHAnsi"/>
        </w:rPr>
        <w:t>ontents</w:t>
      </w:r>
    </w:p>
    <w:p w14:paraId="7CE6F3A1" w14:textId="77777777" w:rsidR="00FA1EF9" w:rsidRDefault="003B5556" w:rsidP="00EB2154">
      <w:pPr>
        <w:pStyle w:val="ListParagraph"/>
        <w:numPr>
          <w:ilvl w:val="0"/>
          <w:numId w:val="20"/>
        </w:numPr>
        <w:spacing w:after="0" w:line="240" w:lineRule="auto"/>
        <w:rPr>
          <w:rFonts w:cstheme="minorHAnsi"/>
        </w:rPr>
      </w:pPr>
      <w:r w:rsidRPr="00FA1EF9">
        <w:rPr>
          <w:rFonts w:cstheme="minorHAnsi"/>
        </w:rPr>
        <w:t xml:space="preserve">Nominate chair and co-chairs, </w:t>
      </w:r>
      <w:r w:rsidR="009921B1">
        <w:rPr>
          <w:rFonts w:cstheme="minorHAnsi"/>
        </w:rPr>
        <w:t xml:space="preserve">as well as </w:t>
      </w:r>
      <w:r w:rsidRPr="00FA1EF9">
        <w:rPr>
          <w:rFonts w:cstheme="minorHAnsi"/>
        </w:rPr>
        <w:t>subgroup leads</w:t>
      </w:r>
    </w:p>
    <w:p w14:paraId="431D502A" w14:textId="74EB16AC" w:rsidR="00A16C19" w:rsidRDefault="00D9505C" w:rsidP="00EB2154">
      <w:pPr>
        <w:pStyle w:val="ListParagraph"/>
        <w:numPr>
          <w:ilvl w:val="0"/>
          <w:numId w:val="20"/>
        </w:numPr>
        <w:spacing w:after="0" w:line="240" w:lineRule="auto"/>
        <w:rPr>
          <w:rFonts w:cstheme="minorHAnsi"/>
        </w:rPr>
      </w:pPr>
      <w:r>
        <w:rPr>
          <w:rFonts w:cstheme="minorHAnsi"/>
        </w:rPr>
        <w:t xml:space="preserve">Agree place and </w:t>
      </w:r>
      <w:r w:rsidR="003B0BA6">
        <w:rPr>
          <w:rFonts w:cstheme="minorHAnsi"/>
        </w:rPr>
        <w:t>provisional</w:t>
      </w:r>
      <w:r>
        <w:rPr>
          <w:rFonts w:cstheme="minorHAnsi"/>
        </w:rPr>
        <w:t xml:space="preserve"> time for the n</w:t>
      </w:r>
      <w:r w:rsidR="0034292A" w:rsidRPr="00FA1EF9">
        <w:rPr>
          <w:rFonts w:cstheme="minorHAnsi"/>
        </w:rPr>
        <w:t xml:space="preserve">ext </w:t>
      </w:r>
      <w:r>
        <w:rPr>
          <w:rFonts w:cstheme="minorHAnsi"/>
        </w:rPr>
        <w:t xml:space="preserve">face-to-face </w:t>
      </w:r>
      <w:r w:rsidR="0034292A" w:rsidRPr="00FA1EF9">
        <w:rPr>
          <w:rFonts w:cstheme="minorHAnsi"/>
        </w:rPr>
        <w:t>meeting</w:t>
      </w:r>
      <w:r w:rsidR="004A5C85" w:rsidRPr="00FA1EF9">
        <w:rPr>
          <w:rFonts w:cstheme="minorHAnsi"/>
        </w:rPr>
        <w:t xml:space="preserve"> </w:t>
      </w:r>
    </w:p>
    <w:p w14:paraId="56992BA8" w14:textId="77777777" w:rsidR="005F7BF2" w:rsidRPr="005F7BF2" w:rsidRDefault="005F7BF2" w:rsidP="005F7BF2">
      <w:pPr>
        <w:rPr>
          <w:rFonts w:cstheme="minorHAnsi"/>
        </w:rPr>
      </w:pPr>
    </w:p>
    <w:p w14:paraId="4D2CA20C" w14:textId="77777777" w:rsidR="00326728" w:rsidRPr="0040142E" w:rsidRDefault="00CA127C" w:rsidP="005F7BF2">
      <w:pPr>
        <w:rPr>
          <w:rFonts w:asciiTheme="majorHAnsi" w:hAnsiTheme="majorHAnsi" w:cstheme="minorHAnsi"/>
          <w:color w:val="4472C4" w:themeColor="accent1"/>
          <w:szCs w:val="22"/>
          <w:u w:val="single"/>
          <w:lang w:eastAsia="en-US"/>
        </w:rPr>
      </w:pPr>
      <w:r w:rsidRPr="0040142E">
        <w:rPr>
          <w:rFonts w:asciiTheme="majorHAnsi" w:hAnsiTheme="majorHAnsi" w:cstheme="minorHAnsi"/>
          <w:color w:val="4472C4" w:themeColor="accent1"/>
          <w:szCs w:val="22"/>
          <w:u w:val="single"/>
          <w:lang w:eastAsia="en-US"/>
        </w:rPr>
        <w:t>Discussion</w:t>
      </w:r>
    </w:p>
    <w:p w14:paraId="44519447" w14:textId="77777777" w:rsidR="00580483" w:rsidRDefault="00580483" w:rsidP="00EB2154">
      <w:pPr>
        <w:pStyle w:val="ListParagraph"/>
        <w:numPr>
          <w:ilvl w:val="0"/>
          <w:numId w:val="23"/>
        </w:numPr>
        <w:spacing w:after="0" w:line="240" w:lineRule="auto"/>
        <w:rPr>
          <w:rFonts w:cstheme="minorHAnsi"/>
        </w:rPr>
      </w:pPr>
      <w:r w:rsidRPr="00580483">
        <w:rPr>
          <w:rFonts w:cstheme="minorHAnsi"/>
        </w:rPr>
        <w:t>A</w:t>
      </w:r>
      <w:r w:rsidR="00326728" w:rsidRPr="00580483">
        <w:rPr>
          <w:rFonts w:cstheme="minorHAnsi"/>
        </w:rPr>
        <w:t xml:space="preserve">nswer the why, what, and how, </w:t>
      </w:r>
      <w:r>
        <w:rPr>
          <w:rFonts w:cstheme="minorHAnsi"/>
        </w:rPr>
        <w:t>as this reflects how</w:t>
      </w:r>
      <w:r w:rsidR="00326728" w:rsidRPr="00580483">
        <w:rPr>
          <w:rFonts w:cstheme="minorHAnsi"/>
        </w:rPr>
        <w:t xml:space="preserve"> guide</w:t>
      </w:r>
      <w:r w:rsidRPr="00580483">
        <w:rPr>
          <w:rFonts w:cstheme="minorHAnsi"/>
        </w:rPr>
        <w:t>s</w:t>
      </w:r>
      <w:r w:rsidR="00326728" w:rsidRPr="00580483">
        <w:rPr>
          <w:rFonts w:cstheme="minorHAnsi"/>
        </w:rPr>
        <w:t xml:space="preserve"> are </w:t>
      </w:r>
      <w:r w:rsidRPr="00580483">
        <w:rPr>
          <w:rFonts w:cstheme="minorHAnsi"/>
        </w:rPr>
        <w:t>used</w:t>
      </w:r>
      <w:r w:rsidR="00326728" w:rsidRPr="00580483">
        <w:rPr>
          <w:rFonts w:cstheme="minorHAnsi"/>
        </w:rPr>
        <w:t xml:space="preserve">. </w:t>
      </w:r>
    </w:p>
    <w:p w14:paraId="08B2538B" w14:textId="77777777" w:rsidR="001A1A53" w:rsidRDefault="00580483" w:rsidP="00EB2154">
      <w:pPr>
        <w:pStyle w:val="ListParagraph"/>
        <w:numPr>
          <w:ilvl w:val="0"/>
          <w:numId w:val="23"/>
        </w:numPr>
        <w:spacing w:after="0" w:line="240" w:lineRule="auto"/>
        <w:rPr>
          <w:rFonts w:cstheme="minorHAnsi"/>
        </w:rPr>
      </w:pPr>
      <w:r w:rsidRPr="00580483">
        <w:rPr>
          <w:rFonts w:cstheme="minorHAnsi"/>
        </w:rPr>
        <w:t>Provide</w:t>
      </w:r>
      <w:r w:rsidR="00326728" w:rsidRPr="00580483">
        <w:rPr>
          <w:rFonts w:cstheme="minorHAnsi"/>
        </w:rPr>
        <w:t xml:space="preserve"> examples of where benefit-risk assessments have succeeded and failed. </w:t>
      </w:r>
    </w:p>
    <w:p w14:paraId="3C3BB69D" w14:textId="79D1C38F" w:rsidR="00532E54" w:rsidRDefault="00326728" w:rsidP="00EB2154">
      <w:pPr>
        <w:pStyle w:val="ListParagraph"/>
        <w:numPr>
          <w:ilvl w:val="0"/>
          <w:numId w:val="23"/>
        </w:numPr>
        <w:spacing w:after="0" w:line="240" w:lineRule="auto"/>
        <w:rPr>
          <w:rFonts w:cstheme="minorHAnsi"/>
        </w:rPr>
      </w:pPr>
      <w:r w:rsidRPr="001A1A53">
        <w:rPr>
          <w:rFonts w:cstheme="minorHAnsi"/>
        </w:rPr>
        <w:t>The guidance will require a glossary</w:t>
      </w:r>
      <w:r w:rsidR="001A1A53">
        <w:rPr>
          <w:rFonts w:cstheme="minorHAnsi"/>
        </w:rPr>
        <w:t>. Previous CIOMS guid</w:t>
      </w:r>
      <w:r w:rsidR="003B0BA6">
        <w:rPr>
          <w:rFonts w:cstheme="minorHAnsi"/>
        </w:rPr>
        <w:t>a</w:t>
      </w:r>
      <w:r w:rsidR="001A1A53">
        <w:rPr>
          <w:rFonts w:cstheme="minorHAnsi"/>
        </w:rPr>
        <w:t>nce</w:t>
      </w:r>
      <w:r w:rsidRPr="001A1A53">
        <w:rPr>
          <w:rFonts w:cstheme="minorHAnsi"/>
        </w:rPr>
        <w:t xml:space="preserve">s can </w:t>
      </w:r>
      <w:r w:rsidR="001A1A53">
        <w:rPr>
          <w:rFonts w:cstheme="minorHAnsi"/>
        </w:rPr>
        <w:t>help</w:t>
      </w:r>
      <w:r w:rsidRPr="001A1A53">
        <w:rPr>
          <w:rFonts w:cstheme="minorHAnsi"/>
        </w:rPr>
        <w:t xml:space="preserve"> for this</w:t>
      </w:r>
      <w:r w:rsidR="006B2FE8">
        <w:rPr>
          <w:rFonts w:cstheme="minorHAnsi"/>
        </w:rPr>
        <w:t xml:space="preserve"> and interaction with CIOMS XI on Patient Involvement is advised</w:t>
      </w:r>
      <w:r w:rsidRPr="001A1A53">
        <w:rPr>
          <w:rFonts w:cstheme="minorHAnsi"/>
        </w:rPr>
        <w:t xml:space="preserve">. </w:t>
      </w:r>
    </w:p>
    <w:p w14:paraId="59D98AF0" w14:textId="77777777" w:rsidR="0071383E" w:rsidRPr="0071383E" w:rsidRDefault="003C4C6C" w:rsidP="00EB2154">
      <w:pPr>
        <w:pStyle w:val="ListParagraph"/>
        <w:numPr>
          <w:ilvl w:val="0"/>
          <w:numId w:val="23"/>
        </w:numPr>
        <w:spacing w:after="0" w:line="240" w:lineRule="auto"/>
        <w:rPr>
          <w:rFonts w:cstheme="minorHAnsi"/>
        </w:rPr>
      </w:pPr>
      <w:r w:rsidRPr="00532E54">
        <w:rPr>
          <w:rFonts w:cstheme="minorHAnsi"/>
          <w:color w:val="000000" w:themeColor="text1"/>
        </w:rPr>
        <w:t>It was felt that readers would benefit most from a new,</w:t>
      </w:r>
      <w:r w:rsidR="00532E54">
        <w:rPr>
          <w:rFonts w:cstheme="minorHAnsi"/>
          <w:color w:val="000000" w:themeColor="text1"/>
        </w:rPr>
        <w:t xml:space="preserve"> stand-alone guidance, rather than</w:t>
      </w:r>
      <w:r w:rsidRPr="00532E54">
        <w:rPr>
          <w:rFonts w:cstheme="minorHAnsi"/>
          <w:color w:val="000000" w:themeColor="text1"/>
        </w:rPr>
        <w:t xml:space="preserve"> </w:t>
      </w:r>
      <w:r w:rsidR="00B20DD2" w:rsidRPr="00532E54">
        <w:rPr>
          <w:rFonts w:cstheme="minorHAnsi"/>
          <w:color w:val="000000" w:themeColor="text1"/>
        </w:rPr>
        <w:t>a</w:t>
      </w:r>
      <w:r w:rsidR="00B00251">
        <w:rPr>
          <w:rFonts w:cstheme="minorHAnsi"/>
          <w:color w:val="000000" w:themeColor="text1"/>
        </w:rPr>
        <w:t>n edit of the existing guidance or</w:t>
      </w:r>
      <w:r w:rsidR="00B20DD2" w:rsidRPr="00532E54">
        <w:rPr>
          <w:rFonts w:cstheme="minorHAnsi"/>
          <w:color w:val="000000" w:themeColor="text1"/>
        </w:rPr>
        <w:t xml:space="preserve"> an extra resource alongside </w:t>
      </w:r>
      <w:r w:rsidR="00B00251">
        <w:rPr>
          <w:rFonts w:cstheme="minorHAnsi"/>
          <w:color w:val="000000" w:themeColor="text1"/>
        </w:rPr>
        <w:t>it</w:t>
      </w:r>
      <w:r w:rsidRPr="00532E54">
        <w:rPr>
          <w:rFonts w:cstheme="minorHAnsi"/>
          <w:color w:val="000000" w:themeColor="text1"/>
        </w:rPr>
        <w:t>.</w:t>
      </w:r>
    </w:p>
    <w:p w14:paraId="09B3F43B" w14:textId="3BF1B4D9" w:rsidR="00326728" w:rsidRPr="0071383E" w:rsidRDefault="00E17CBB" w:rsidP="00EB2154">
      <w:pPr>
        <w:pStyle w:val="ListParagraph"/>
        <w:numPr>
          <w:ilvl w:val="0"/>
          <w:numId w:val="23"/>
        </w:numPr>
        <w:spacing w:after="0" w:line="240" w:lineRule="auto"/>
        <w:rPr>
          <w:rFonts w:cstheme="minorHAnsi"/>
        </w:rPr>
      </w:pPr>
      <w:r w:rsidRPr="0071383E">
        <w:rPr>
          <w:rFonts w:cstheme="minorHAnsi"/>
        </w:rPr>
        <w:t xml:space="preserve">ICH, </w:t>
      </w:r>
      <w:r w:rsidR="00326728" w:rsidRPr="0071383E">
        <w:rPr>
          <w:rFonts w:cstheme="minorHAnsi"/>
        </w:rPr>
        <w:t>FDA, and other regulatory frameworks</w:t>
      </w:r>
      <w:r w:rsidRPr="0071383E">
        <w:rPr>
          <w:rFonts w:cstheme="minorHAnsi"/>
        </w:rPr>
        <w:t xml:space="preserve"> can</w:t>
      </w:r>
      <w:r w:rsidR="00326728" w:rsidRPr="0071383E">
        <w:rPr>
          <w:rFonts w:cstheme="minorHAnsi"/>
        </w:rPr>
        <w:t xml:space="preserve"> serve as a foundation</w:t>
      </w:r>
      <w:r w:rsidR="002B46ED" w:rsidRPr="0071383E">
        <w:rPr>
          <w:rFonts w:cstheme="minorHAnsi"/>
        </w:rPr>
        <w:t xml:space="preserve"> for the new guidance</w:t>
      </w:r>
      <w:r w:rsidR="00326728" w:rsidRPr="0071383E">
        <w:rPr>
          <w:rFonts w:cstheme="minorHAnsi"/>
        </w:rPr>
        <w:t>, with</w:t>
      </w:r>
      <w:r w:rsidR="0071383E">
        <w:rPr>
          <w:rFonts w:cstheme="minorHAnsi"/>
        </w:rPr>
        <w:t xml:space="preserve"> high</w:t>
      </w:r>
      <w:r w:rsidR="009F2791">
        <w:rPr>
          <w:rFonts w:cstheme="minorHAnsi"/>
        </w:rPr>
        <w:t>-</w:t>
      </w:r>
      <w:r w:rsidR="0071383E">
        <w:rPr>
          <w:rFonts w:cstheme="minorHAnsi"/>
        </w:rPr>
        <w:t>level references. T</w:t>
      </w:r>
      <w:r w:rsidR="00326728" w:rsidRPr="0071383E">
        <w:rPr>
          <w:rFonts w:cstheme="minorHAnsi"/>
        </w:rPr>
        <w:t xml:space="preserve">his may be </w:t>
      </w:r>
      <w:r w:rsidR="0071383E">
        <w:rPr>
          <w:rFonts w:cstheme="minorHAnsi"/>
        </w:rPr>
        <w:t xml:space="preserve">especially </w:t>
      </w:r>
      <w:r w:rsidR="00326728" w:rsidRPr="0071383E">
        <w:rPr>
          <w:rFonts w:cstheme="minorHAnsi"/>
        </w:rPr>
        <w:t>helpful for readers in less advantaged settings.</w:t>
      </w:r>
    </w:p>
    <w:p w14:paraId="57AD2325" w14:textId="77777777" w:rsidR="005F7BF2" w:rsidRDefault="005F7BF2" w:rsidP="005F7BF2">
      <w:pPr>
        <w:pStyle w:val="Heading1"/>
        <w:tabs>
          <w:tab w:val="center" w:pos="4513"/>
        </w:tabs>
        <w:spacing w:before="0" w:line="240" w:lineRule="auto"/>
        <w:rPr>
          <w:rFonts w:asciiTheme="minorHAnsi" w:hAnsiTheme="minorHAnsi" w:cstheme="minorHAnsi"/>
          <w:color w:val="4472C4" w:themeColor="accent1"/>
          <w:sz w:val="22"/>
          <w:szCs w:val="22"/>
        </w:rPr>
      </w:pPr>
    </w:p>
    <w:p w14:paraId="282A269F" w14:textId="77777777" w:rsidR="002105A8" w:rsidRPr="00291464" w:rsidRDefault="002105A8" w:rsidP="002105A8">
      <w:pPr>
        <w:rPr>
          <w:rFonts w:asciiTheme="minorHAnsi" w:hAnsiTheme="minorHAnsi" w:cstheme="minorHAnsi"/>
          <w:color w:val="000000" w:themeColor="text1"/>
          <w:sz w:val="22"/>
          <w:szCs w:val="22"/>
        </w:rPr>
      </w:pPr>
      <w:r w:rsidRPr="0040142E">
        <w:rPr>
          <w:rFonts w:asciiTheme="majorHAnsi" w:hAnsiTheme="majorHAnsi" w:cstheme="minorHAnsi"/>
          <w:color w:val="4472C4" w:themeColor="accent1"/>
          <w:u w:val="single"/>
        </w:rPr>
        <w:t>Breakout Group</w:t>
      </w:r>
      <w:r>
        <w:rPr>
          <w:rFonts w:asciiTheme="majorHAnsi" w:hAnsiTheme="majorHAnsi" w:cstheme="minorHAnsi"/>
          <w:color w:val="4472C4" w:themeColor="accent1"/>
          <w:u w:val="single"/>
        </w:rPr>
        <w:t>s to scope the new guidance</w:t>
      </w:r>
    </w:p>
    <w:p w14:paraId="741875FA" w14:textId="75BDC4BB" w:rsidR="007556AE" w:rsidRPr="005F7BF2" w:rsidRDefault="00791B26" w:rsidP="00791B26">
      <w:pPr>
        <w:tabs>
          <w:tab w:val="left" w:pos="896"/>
        </w:tabs>
        <w:rPr>
          <w:rFonts w:asciiTheme="minorHAnsi" w:hAnsiTheme="minorHAnsi" w:cstheme="minorHAnsi"/>
          <w:sz w:val="22"/>
          <w:szCs w:val="22"/>
        </w:rPr>
      </w:pPr>
      <w:r>
        <w:rPr>
          <w:rFonts w:asciiTheme="minorHAnsi" w:hAnsiTheme="minorHAnsi" w:cstheme="minorHAnsi"/>
          <w:sz w:val="22"/>
          <w:szCs w:val="22"/>
        </w:rPr>
        <w:t xml:space="preserve">The breakout session objective was to </w:t>
      </w:r>
      <w:r w:rsidR="007556AE" w:rsidRPr="005F7BF2">
        <w:rPr>
          <w:rFonts w:asciiTheme="minorHAnsi" w:hAnsiTheme="minorHAnsi" w:cstheme="minorHAnsi"/>
          <w:sz w:val="22"/>
          <w:szCs w:val="22"/>
        </w:rPr>
        <w:t>discuss the s</w:t>
      </w:r>
      <w:r w:rsidR="009A009F" w:rsidRPr="005F7BF2">
        <w:rPr>
          <w:rFonts w:asciiTheme="minorHAnsi" w:hAnsiTheme="minorHAnsi" w:cstheme="minorHAnsi"/>
          <w:sz w:val="22"/>
          <w:szCs w:val="22"/>
        </w:rPr>
        <w:t>c</w:t>
      </w:r>
      <w:r w:rsidR="009F2791">
        <w:rPr>
          <w:rFonts w:asciiTheme="minorHAnsi" w:hAnsiTheme="minorHAnsi" w:cstheme="minorHAnsi"/>
          <w:sz w:val="22"/>
          <w:szCs w:val="22"/>
        </w:rPr>
        <w:t>ope, high-</w:t>
      </w:r>
      <w:r w:rsidR="007556AE" w:rsidRPr="005F7BF2">
        <w:rPr>
          <w:rFonts w:asciiTheme="minorHAnsi" w:hAnsiTheme="minorHAnsi" w:cstheme="minorHAnsi"/>
          <w:sz w:val="22"/>
          <w:szCs w:val="22"/>
        </w:rPr>
        <w:t xml:space="preserve">level content, general principles, </w:t>
      </w:r>
      <w:r>
        <w:rPr>
          <w:rFonts w:asciiTheme="minorHAnsi" w:hAnsiTheme="minorHAnsi" w:cstheme="minorHAnsi"/>
          <w:sz w:val="22"/>
          <w:szCs w:val="22"/>
        </w:rPr>
        <w:t xml:space="preserve">and </w:t>
      </w:r>
      <w:r w:rsidR="007556AE" w:rsidRPr="005F7BF2">
        <w:rPr>
          <w:rFonts w:asciiTheme="minorHAnsi" w:hAnsiTheme="minorHAnsi" w:cstheme="minorHAnsi"/>
          <w:sz w:val="22"/>
          <w:szCs w:val="22"/>
        </w:rPr>
        <w:t>examples</w:t>
      </w:r>
      <w:r>
        <w:rPr>
          <w:rFonts w:asciiTheme="minorHAnsi" w:hAnsiTheme="minorHAnsi" w:cstheme="minorHAnsi"/>
          <w:sz w:val="22"/>
          <w:szCs w:val="22"/>
        </w:rPr>
        <w:t xml:space="preserve"> for the new guidance. </w:t>
      </w:r>
    </w:p>
    <w:p w14:paraId="14AC1FE2" w14:textId="77777777" w:rsidR="00797A10" w:rsidRDefault="00797A10" w:rsidP="005F7BF2">
      <w:pPr>
        <w:rPr>
          <w:rFonts w:asciiTheme="majorHAnsi" w:hAnsiTheme="majorHAnsi" w:cstheme="minorHAnsi"/>
          <w:color w:val="4472C4" w:themeColor="accent1"/>
          <w:u w:val="single"/>
          <w:lang w:eastAsia="en-US"/>
        </w:rPr>
      </w:pPr>
    </w:p>
    <w:p w14:paraId="7B93450F" w14:textId="168F5B3E" w:rsidR="00C85A49" w:rsidRPr="00E127B3" w:rsidRDefault="00C85A49" w:rsidP="005F7BF2">
      <w:pPr>
        <w:rPr>
          <w:rFonts w:asciiTheme="minorHAnsi" w:hAnsiTheme="minorHAnsi" w:cstheme="minorHAnsi"/>
          <w:color w:val="000000" w:themeColor="text1"/>
          <w:sz w:val="22"/>
          <w:szCs w:val="22"/>
        </w:rPr>
      </w:pPr>
      <w:r w:rsidRPr="0040142E">
        <w:rPr>
          <w:rFonts w:asciiTheme="majorHAnsi" w:hAnsiTheme="majorHAnsi" w:cstheme="minorHAnsi"/>
          <w:color w:val="4472C4" w:themeColor="accent1"/>
          <w:u w:val="single"/>
          <w:lang w:eastAsia="en-US"/>
        </w:rPr>
        <w:t>Group 1</w:t>
      </w:r>
      <w:r w:rsidRPr="0040142E">
        <w:rPr>
          <w:rFonts w:asciiTheme="minorHAnsi" w:hAnsiTheme="minorHAnsi" w:cstheme="minorHAnsi"/>
          <w:color w:val="4472C4" w:themeColor="accent1"/>
          <w:u w:val="single"/>
          <w:lang w:eastAsia="en-US"/>
        </w:rPr>
        <w:t xml:space="preserve"> </w:t>
      </w:r>
      <w:r w:rsidR="00E127B3" w:rsidRPr="001A0D82">
        <w:rPr>
          <w:rFonts w:asciiTheme="minorHAnsi" w:hAnsiTheme="minorHAnsi" w:cstheme="minorHAnsi"/>
          <w:color w:val="000000" w:themeColor="text1"/>
          <w:sz w:val="22"/>
          <w:szCs w:val="22"/>
        </w:rPr>
        <w:t xml:space="preserve">Guacira, Mariko, Patrick, Richard, Sabine, Sherry, </w:t>
      </w:r>
      <w:r w:rsidR="00E127B3">
        <w:rPr>
          <w:rFonts w:asciiTheme="minorHAnsi" w:hAnsiTheme="minorHAnsi" w:cstheme="minorHAnsi"/>
          <w:color w:val="000000" w:themeColor="text1"/>
          <w:sz w:val="22"/>
          <w:szCs w:val="22"/>
        </w:rPr>
        <w:t xml:space="preserve">and </w:t>
      </w:r>
      <w:r w:rsidR="00E127B3" w:rsidRPr="001A0D82">
        <w:rPr>
          <w:rFonts w:asciiTheme="minorHAnsi" w:hAnsiTheme="minorHAnsi" w:cstheme="minorHAnsi"/>
          <w:color w:val="000000" w:themeColor="text1"/>
          <w:sz w:val="22"/>
          <w:szCs w:val="22"/>
        </w:rPr>
        <w:t>Stephen</w:t>
      </w:r>
    </w:p>
    <w:p w14:paraId="5BCD5645" w14:textId="48752410" w:rsidR="00C01FC9" w:rsidRDefault="00F50911" w:rsidP="005F7BF2">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Group 1 discussed the guideline </w:t>
      </w:r>
      <w:r w:rsidR="00727AF9">
        <w:rPr>
          <w:rFonts w:asciiTheme="minorHAnsi" w:hAnsiTheme="minorHAnsi" w:cstheme="minorHAnsi"/>
          <w:sz w:val="22"/>
          <w:szCs w:val="22"/>
          <w:lang w:eastAsia="en-US"/>
        </w:rPr>
        <w:t xml:space="preserve">scope and how to differentiate from </w:t>
      </w:r>
      <w:r>
        <w:rPr>
          <w:rFonts w:asciiTheme="minorHAnsi" w:hAnsiTheme="minorHAnsi" w:cstheme="minorHAnsi"/>
          <w:sz w:val="22"/>
          <w:szCs w:val="22"/>
          <w:lang w:eastAsia="en-US"/>
        </w:rPr>
        <w:t>previous guides</w:t>
      </w:r>
      <w:r w:rsidR="00727AF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C413FB">
        <w:rPr>
          <w:rFonts w:asciiTheme="minorHAnsi" w:hAnsiTheme="minorHAnsi" w:cstheme="minorHAnsi"/>
          <w:sz w:val="22"/>
          <w:szCs w:val="22"/>
          <w:lang w:eastAsia="en-US"/>
        </w:rPr>
        <w:t xml:space="preserve">They discussed </w:t>
      </w:r>
      <w:r>
        <w:rPr>
          <w:rFonts w:asciiTheme="minorHAnsi" w:hAnsiTheme="minorHAnsi" w:cstheme="minorHAnsi"/>
          <w:sz w:val="22"/>
          <w:szCs w:val="22"/>
          <w:lang w:eastAsia="en-US"/>
        </w:rPr>
        <w:t xml:space="preserve">shifting away from discussing </w:t>
      </w:r>
      <w:r w:rsidR="00727AF9">
        <w:rPr>
          <w:rFonts w:asciiTheme="minorHAnsi" w:hAnsiTheme="minorHAnsi" w:cstheme="minorHAnsi"/>
          <w:sz w:val="22"/>
          <w:szCs w:val="22"/>
          <w:lang w:eastAsia="en-US"/>
        </w:rPr>
        <w:t>benefits in one section and risk</w:t>
      </w:r>
      <w:r w:rsidR="006B2FE8">
        <w:rPr>
          <w:rFonts w:asciiTheme="minorHAnsi" w:hAnsiTheme="minorHAnsi" w:cstheme="minorHAnsi"/>
          <w:sz w:val="22"/>
          <w:szCs w:val="22"/>
          <w:lang w:eastAsia="en-US"/>
        </w:rPr>
        <w:t>s</w:t>
      </w:r>
      <w:r w:rsidR="00727AF9">
        <w:rPr>
          <w:rFonts w:asciiTheme="minorHAnsi" w:hAnsiTheme="minorHAnsi" w:cstheme="minorHAnsi"/>
          <w:sz w:val="22"/>
          <w:szCs w:val="22"/>
          <w:lang w:eastAsia="en-US"/>
        </w:rPr>
        <w:t xml:space="preserve"> in another, </w:t>
      </w:r>
      <w:r>
        <w:rPr>
          <w:rFonts w:asciiTheme="minorHAnsi" w:hAnsiTheme="minorHAnsi" w:cstheme="minorHAnsi"/>
          <w:sz w:val="22"/>
          <w:szCs w:val="22"/>
          <w:lang w:eastAsia="en-US"/>
        </w:rPr>
        <w:t>moving rather to looking at a</w:t>
      </w:r>
      <w:r w:rsidR="00727AF9">
        <w:rPr>
          <w:rFonts w:asciiTheme="minorHAnsi" w:hAnsiTheme="minorHAnsi" w:cstheme="minorHAnsi"/>
          <w:sz w:val="22"/>
          <w:szCs w:val="22"/>
          <w:lang w:eastAsia="en-US"/>
        </w:rPr>
        <w:t xml:space="preserve"> joint distribution of benefits and risks</w:t>
      </w:r>
      <w:r w:rsidR="005B153B">
        <w:rPr>
          <w:rFonts w:asciiTheme="minorHAnsi" w:hAnsiTheme="minorHAnsi" w:cstheme="minorHAnsi"/>
          <w:sz w:val="22"/>
          <w:szCs w:val="22"/>
          <w:lang w:eastAsia="en-US"/>
        </w:rPr>
        <w:t xml:space="preserve">, </w:t>
      </w:r>
      <w:r w:rsidR="00727AF9">
        <w:rPr>
          <w:rFonts w:asciiTheme="minorHAnsi" w:hAnsiTheme="minorHAnsi" w:cstheme="minorHAnsi"/>
          <w:sz w:val="22"/>
          <w:szCs w:val="22"/>
          <w:lang w:eastAsia="en-US"/>
        </w:rPr>
        <w:t>from the early design stages</w:t>
      </w:r>
      <w:r w:rsidR="003E7EE3">
        <w:rPr>
          <w:rFonts w:asciiTheme="minorHAnsi" w:hAnsiTheme="minorHAnsi" w:cstheme="minorHAnsi"/>
          <w:sz w:val="22"/>
          <w:szCs w:val="22"/>
          <w:lang w:eastAsia="en-US"/>
        </w:rPr>
        <w:t xml:space="preserve">, </w:t>
      </w:r>
      <w:r w:rsidR="005B153B">
        <w:rPr>
          <w:rFonts w:asciiTheme="minorHAnsi" w:hAnsiTheme="minorHAnsi" w:cstheme="minorHAnsi"/>
          <w:sz w:val="22"/>
          <w:szCs w:val="22"/>
          <w:lang w:eastAsia="en-US"/>
        </w:rPr>
        <w:t xml:space="preserve">and </w:t>
      </w:r>
      <w:r w:rsidR="003E7EE3">
        <w:rPr>
          <w:rFonts w:asciiTheme="minorHAnsi" w:hAnsiTheme="minorHAnsi" w:cstheme="minorHAnsi"/>
          <w:sz w:val="22"/>
          <w:szCs w:val="22"/>
          <w:lang w:eastAsia="en-US"/>
        </w:rPr>
        <w:t xml:space="preserve">clinical trials, all the way to </w:t>
      </w:r>
      <w:r>
        <w:rPr>
          <w:rFonts w:asciiTheme="minorHAnsi" w:hAnsiTheme="minorHAnsi" w:cstheme="minorHAnsi"/>
          <w:sz w:val="22"/>
          <w:szCs w:val="22"/>
          <w:lang w:eastAsia="en-US"/>
        </w:rPr>
        <w:t>later stages</w:t>
      </w:r>
      <w:r w:rsidR="005B153B">
        <w:rPr>
          <w:rFonts w:asciiTheme="minorHAnsi" w:hAnsiTheme="minorHAnsi" w:cstheme="minorHAnsi"/>
          <w:sz w:val="22"/>
          <w:szCs w:val="22"/>
          <w:lang w:eastAsia="en-US"/>
        </w:rPr>
        <w:t xml:space="preserve"> of the product use</w:t>
      </w:r>
      <w:r w:rsidR="006F0CDB">
        <w:rPr>
          <w:rFonts w:asciiTheme="minorHAnsi" w:hAnsiTheme="minorHAnsi" w:cstheme="minorHAnsi"/>
          <w:sz w:val="22"/>
          <w:szCs w:val="22"/>
          <w:lang w:eastAsia="en-US"/>
        </w:rPr>
        <w:t xml:space="preserve"> (ie </w:t>
      </w:r>
      <w:r w:rsidR="006F0CDB" w:rsidRPr="000E3F2B">
        <w:rPr>
          <w:rFonts w:asciiTheme="minorHAnsi" w:hAnsiTheme="minorHAnsi" w:cstheme="minorHAnsi"/>
          <w:sz w:val="22"/>
        </w:rPr>
        <w:t>pre-approval, peri-approval, post-approval</w:t>
      </w:r>
      <w:r w:rsidR="006F0CDB">
        <w:rPr>
          <w:rFonts w:asciiTheme="minorHAnsi" w:hAnsiTheme="minorHAnsi" w:cstheme="minorHAnsi"/>
          <w:sz w:val="22"/>
        </w:rPr>
        <w:t>)</w:t>
      </w:r>
      <w:r>
        <w:rPr>
          <w:rFonts w:asciiTheme="minorHAnsi" w:hAnsiTheme="minorHAnsi" w:cstheme="minorHAnsi"/>
          <w:sz w:val="22"/>
          <w:szCs w:val="22"/>
          <w:lang w:eastAsia="en-US"/>
        </w:rPr>
        <w:t xml:space="preserve">. </w:t>
      </w:r>
      <w:r w:rsidR="00C413FB">
        <w:rPr>
          <w:rFonts w:asciiTheme="minorHAnsi" w:hAnsiTheme="minorHAnsi" w:cstheme="minorHAnsi"/>
          <w:sz w:val="22"/>
          <w:szCs w:val="22"/>
          <w:lang w:eastAsia="en-US"/>
        </w:rPr>
        <w:t>They discussed many aspects of the new guidance but concentrated on one visual representation</w:t>
      </w:r>
      <w:r w:rsidR="00BA5D40">
        <w:rPr>
          <w:rFonts w:asciiTheme="minorHAnsi" w:hAnsiTheme="minorHAnsi" w:cstheme="minorHAnsi"/>
          <w:sz w:val="22"/>
          <w:szCs w:val="22"/>
          <w:lang w:eastAsia="en-US"/>
        </w:rPr>
        <w:t>,</w:t>
      </w:r>
      <w:r w:rsidR="002364CD">
        <w:rPr>
          <w:rFonts w:asciiTheme="minorHAnsi" w:hAnsiTheme="minorHAnsi" w:cstheme="minorHAnsi"/>
          <w:sz w:val="22"/>
          <w:szCs w:val="22"/>
          <w:lang w:eastAsia="en-US"/>
        </w:rPr>
        <w:t xml:space="preserve"> originally developed by Norton</w:t>
      </w:r>
      <w:r w:rsidR="00BA5D40">
        <w:rPr>
          <w:rFonts w:asciiTheme="minorHAnsi" w:hAnsiTheme="minorHAnsi" w:cstheme="minorHAnsi"/>
          <w:sz w:val="22"/>
          <w:szCs w:val="22"/>
          <w:lang w:eastAsia="en-US"/>
        </w:rPr>
        <w:t>,</w:t>
      </w:r>
      <w:r w:rsidR="002364CD">
        <w:rPr>
          <w:rFonts w:asciiTheme="minorHAnsi" w:hAnsiTheme="minorHAnsi" w:cstheme="minorHAnsi"/>
          <w:sz w:val="22"/>
          <w:szCs w:val="22"/>
          <w:lang w:eastAsia="en-US"/>
        </w:rPr>
        <w:t xml:space="preserve"> </w:t>
      </w:r>
      <w:r w:rsidR="008F3FE6">
        <w:rPr>
          <w:rFonts w:asciiTheme="minorHAnsi" w:hAnsiTheme="minorHAnsi" w:cstheme="minorHAnsi"/>
          <w:sz w:val="22"/>
          <w:szCs w:val="22"/>
          <w:lang w:eastAsia="en-US"/>
        </w:rPr>
        <w:t>using</w:t>
      </w:r>
      <w:r w:rsidR="002364CD">
        <w:rPr>
          <w:rFonts w:asciiTheme="minorHAnsi" w:hAnsiTheme="minorHAnsi" w:cstheme="minorHAnsi"/>
          <w:sz w:val="22"/>
          <w:szCs w:val="22"/>
          <w:lang w:eastAsia="en-US"/>
        </w:rPr>
        <w:t xml:space="preserve"> a heat map showing</w:t>
      </w:r>
      <w:r w:rsidR="0075085A">
        <w:rPr>
          <w:rFonts w:asciiTheme="minorHAnsi" w:hAnsiTheme="minorHAnsi" w:cstheme="minorHAnsi"/>
          <w:sz w:val="22"/>
          <w:szCs w:val="22"/>
          <w:lang w:eastAsia="en-US"/>
        </w:rPr>
        <w:t xml:space="preserve"> for each patient </w:t>
      </w:r>
      <w:r w:rsidR="005B153B">
        <w:rPr>
          <w:rFonts w:asciiTheme="minorHAnsi" w:hAnsiTheme="minorHAnsi" w:cstheme="minorHAnsi"/>
          <w:sz w:val="22"/>
          <w:szCs w:val="22"/>
          <w:lang w:eastAsia="en-US"/>
        </w:rPr>
        <w:t>the</w:t>
      </w:r>
      <w:r w:rsidR="002364CD">
        <w:rPr>
          <w:rFonts w:asciiTheme="minorHAnsi" w:hAnsiTheme="minorHAnsi" w:cstheme="minorHAnsi"/>
          <w:sz w:val="22"/>
          <w:szCs w:val="22"/>
          <w:lang w:eastAsia="en-US"/>
        </w:rPr>
        <w:t xml:space="preserve"> benefits, risks, both, neither</w:t>
      </w:r>
      <w:r w:rsidR="008F3FE6">
        <w:rPr>
          <w:rFonts w:asciiTheme="minorHAnsi" w:hAnsiTheme="minorHAnsi" w:cstheme="minorHAnsi"/>
          <w:sz w:val="22"/>
          <w:szCs w:val="22"/>
          <w:lang w:eastAsia="en-US"/>
        </w:rPr>
        <w:t xml:space="preserve">, </w:t>
      </w:r>
      <w:r w:rsidR="005B153B">
        <w:rPr>
          <w:rFonts w:asciiTheme="minorHAnsi" w:hAnsiTheme="minorHAnsi" w:cstheme="minorHAnsi"/>
          <w:sz w:val="22"/>
          <w:szCs w:val="22"/>
          <w:lang w:eastAsia="en-US"/>
        </w:rPr>
        <w:t xml:space="preserve">and whether they </w:t>
      </w:r>
      <w:r w:rsidR="00C775D6">
        <w:rPr>
          <w:rFonts w:asciiTheme="minorHAnsi" w:hAnsiTheme="minorHAnsi" w:cstheme="minorHAnsi"/>
          <w:sz w:val="22"/>
          <w:szCs w:val="22"/>
          <w:lang w:eastAsia="en-US"/>
        </w:rPr>
        <w:t>left</w:t>
      </w:r>
      <w:r w:rsidR="008F3FE6">
        <w:rPr>
          <w:rFonts w:asciiTheme="minorHAnsi" w:hAnsiTheme="minorHAnsi" w:cstheme="minorHAnsi"/>
          <w:sz w:val="22"/>
          <w:szCs w:val="22"/>
          <w:lang w:eastAsia="en-US"/>
        </w:rPr>
        <w:t xml:space="preserve"> </w:t>
      </w:r>
      <w:r w:rsidR="005B153B">
        <w:rPr>
          <w:rFonts w:asciiTheme="minorHAnsi" w:hAnsiTheme="minorHAnsi" w:cstheme="minorHAnsi"/>
          <w:sz w:val="22"/>
          <w:szCs w:val="22"/>
          <w:lang w:eastAsia="en-US"/>
        </w:rPr>
        <w:t xml:space="preserve">the </w:t>
      </w:r>
      <w:r w:rsidR="008F3FE6">
        <w:rPr>
          <w:rFonts w:asciiTheme="minorHAnsi" w:hAnsiTheme="minorHAnsi" w:cstheme="minorHAnsi"/>
          <w:sz w:val="22"/>
          <w:szCs w:val="22"/>
          <w:lang w:eastAsia="en-US"/>
        </w:rPr>
        <w:t>study</w:t>
      </w:r>
      <w:r w:rsidR="00A65E4A">
        <w:rPr>
          <w:rFonts w:asciiTheme="minorHAnsi" w:hAnsiTheme="minorHAnsi" w:cstheme="minorHAnsi"/>
          <w:sz w:val="22"/>
          <w:szCs w:val="22"/>
          <w:lang w:eastAsia="en-US"/>
        </w:rPr>
        <w:t>, comparing drug and placebo</w:t>
      </w:r>
      <w:r w:rsidR="005B153B">
        <w:rPr>
          <w:rFonts w:asciiTheme="minorHAnsi" w:hAnsiTheme="minorHAnsi" w:cstheme="minorHAnsi"/>
          <w:sz w:val="22"/>
          <w:szCs w:val="22"/>
          <w:lang w:eastAsia="en-US"/>
        </w:rPr>
        <w:t xml:space="preserve">. </w:t>
      </w:r>
      <w:r w:rsidR="00BA5D40">
        <w:rPr>
          <w:rFonts w:asciiTheme="minorHAnsi" w:hAnsiTheme="minorHAnsi" w:cstheme="minorHAnsi"/>
          <w:sz w:val="22"/>
          <w:szCs w:val="22"/>
          <w:lang w:eastAsia="en-US"/>
        </w:rPr>
        <w:t xml:space="preserve">This enables combining </w:t>
      </w:r>
      <w:r w:rsidR="00BE41F4">
        <w:rPr>
          <w:rFonts w:asciiTheme="minorHAnsi" w:hAnsiTheme="minorHAnsi" w:cstheme="minorHAnsi"/>
          <w:sz w:val="22"/>
          <w:szCs w:val="22"/>
          <w:lang w:eastAsia="en-US"/>
        </w:rPr>
        <w:t>infor</w:t>
      </w:r>
      <w:r w:rsidR="00BA5D40">
        <w:rPr>
          <w:rFonts w:asciiTheme="minorHAnsi" w:hAnsiTheme="minorHAnsi" w:cstheme="minorHAnsi"/>
          <w:sz w:val="22"/>
          <w:szCs w:val="22"/>
          <w:lang w:eastAsia="en-US"/>
        </w:rPr>
        <w:t>mation on</w:t>
      </w:r>
      <w:r w:rsidR="00BE41F4">
        <w:rPr>
          <w:rFonts w:asciiTheme="minorHAnsi" w:hAnsiTheme="minorHAnsi" w:cstheme="minorHAnsi"/>
          <w:sz w:val="22"/>
          <w:szCs w:val="22"/>
          <w:lang w:eastAsia="en-US"/>
        </w:rPr>
        <w:t xml:space="preserve"> </w:t>
      </w:r>
      <w:r w:rsidR="00BA5D40">
        <w:rPr>
          <w:rFonts w:asciiTheme="minorHAnsi" w:hAnsiTheme="minorHAnsi" w:cstheme="minorHAnsi"/>
          <w:sz w:val="22"/>
          <w:szCs w:val="22"/>
          <w:lang w:eastAsia="en-US"/>
        </w:rPr>
        <w:t xml:space="preserve">the </w:t>
      </w:r>
      <w:r w:rsidR="00BE41F4">
        <w:rPr>
          <w:rFonts w:asciiTheme="minorHAnsi" w:hAnsiTheme="minorHAnsi" w:cstheme="minorHAnsi"/>
          <w:sz w:val="22"/>
          <w:szCs w:val="22"/>
          <w:lang w:eastAsia="en-US"/>
        </w:rPr>
        <w:t xml:space="preserve">benefits and risks, </w:t>
      </w:r>
      <w:r w:rsidR="00BA5D40">
        <w:rPr>
          <w:rFonts w:asciiTheme="minorHAnsi" w:hAnsiTheme="minorHAnsi" w:cstheme="minorHAnsi"/>
          <w:sz w:val="22"/>
          <w:szCs w:val="22"/>
          <w:lang w:eastAsia="en-US"/>
        </w:rPr>
        <w:t xml:space="preserve">in a </w:t>
      </w:r>
      <w:r w:rsidR="00BE41F4">
        <w:rPr>
          <w:rFonts w:asciiTheme="minorHAnsi" w:hAnsiTheme="minorHAnsi" w:cstheme="minorHAnsi"/>
          <w:sz w:val="22"/>
          <w:szCs w:val="22"/>
          <w:lang w:eastAsia="en-US"/>
        </w:rPr>
        <w:t>joint distribution</w:t>
      </w:r>
      <w:r w:rsidR="006A27CA">
        <w:rPr>
          <w:rFonts w:asciiTheme="minorHAnsi" w:hAnsiTheme="minorHAnsi" w:cstheme="minorHAnsi"/>
          <w:sz w:val="22"/>
          <w:szCs w:val="22"/>
          <w:lang w:eastAsia="en-US"/>
        </w:rPr>
        <w:t xml:space="preserve">, mirroring the reality of how patients experience symptoms simultaneously in a multi-variant way. </w:t>
      </w:r>
      <w:r w:rsidR="00C413FB">
        <w:rPr>
          <w:rFonts w:asciiTheme="minorHAnsi" w:hAnsiTheme="minorHAnsi" w:cstheme="minorHAnsi"/>
          <w:sz w:val="22"/>
          <w:szCs w:val="22"/>
          <w:lang w:eastAsia="en-US"/>
        </w:rPr>
        <w:t xml:space="preserve">This would affect how real-world evidence is generated and discussed. </w:t>
      </w:r>
      <w:r w:rsidR="00BA5D40">
        <w:rPr>
          <w:rFonts w:asciiTheme="minorHAnsi" w:hAnsiTheme="minorHAnsi" w:cstheme="minorHAnsi"/>
          <w:sz w:val="22"/>
          <w:szCs w:val="22"/>
          <w:lang w:eastAsia="en-US"/>
        </w:rPr>
        <w:t xml:space="preserve">The heat map makes </w:t>
      </w:r>
      <w:r w:rsidR="008D4247">
        <w:rPr>
          <w:rFonts w:asciiTheme="minorHAnsi" w:hAnsiTheme="minorHAnsi" w:cstheme="minorHAnsi"/>
          <w:sz w:val="22"/>
          <w:szCs w:val="22"/>
          <w:lang w:eastAsia="en-US"/>
        </w:rPr>
        <w:t>many</w:t>
      </w:r>
      <w:r w:rsidR="00BE41F4">
        <w:rPr>
          <w:rFonts w:asciiTheme="minorHAnsi" w:hAnsiTheme="minorHAnsi" w:cstheme="minorHAnsi"/>
          <w:sz w:val="22"/>
          <w:szCs w:val="22"/>
          <w:lang w:eastAsia="en-US"/>
        </w:rPr>
        <w:t xml:space="preserve"> simplified assumptions, view</w:t>
      </w:r>
      <w:r w:rsidR="00BA5D40">
        <w:rPr>
          <w:rFonts w:asciiTheme="minorHAnsi" w:hAnsiTheme="minorHAnsi" w:cstheme="minorHAnsi"/>
          <w:sz w:val="22"/>
          <w:szCs w:val="22"/>
          <w:lang w:eastAsia="en-US"/>
        </w:rPr>
        <w:t>s</w:t>
      </w:r>
      <w:r w:rsidR="00BE41F4">
        <w:rPr>
          <w:rFonts w:asciiTheme="minorHAnsi" w:hAnsiTheme="minorHAnsi" w:cstheme="minorHAnsi"/>
          <w:sz w:val="22"/>
          <w:szCs w:val="22"/>
          <w:lang w:eastAsia="en-US"/>
        </w:rPr>
        <w:t xml:space="preserve"> benefit</w:t>
      </w:r>
      <w:r w:rsidR="00BA5D40">
        <w:rPr>
          <w:rFonts w:asciiTheme="minorHAnsi" w:hAnsiTheme="minorHAnsi" w:cstheme="minorHAnsi"/>
          <w:sz w:val="22"/>
          <w:szCs w:val="22"/>
          <w:lang w:eastAsia="en-US"/>
        </w:rPr>
        <w:t>s</w:t>
      </w:r>
      <w:r w:rsidR="00BE41F4">
        <w:rPr>
          <w:rFonts w:asciiTheme="minorHAnsi" w:hAnsiTheme="minorHAnsi" w:cstheme="minorHAnsi"/>
          <w:sz w:val="22"/>
          <w:szCs w:val="22"/>
          <w:lang w:eastAsia="en-US"/>
        </w:rPr>
        <w:t xml:space="preserve"> and risk</w:t>
      </w:r>
      <w:r w:rsidR="00BA5D40">
        <w:rPr>
          <w:rFonts w:asciiTheme="minorHAnsi" w:hAnsiTheme="minorHAnsi" w:cstheme="minorHAnsi"/>
          <w:sz w:val="22"/>
          <w:szCs w:val="22"/>
          <w:lang w:eastAsia="en-US"/>
        </w:rPr>
        <w:t>s</w:t>
      </w:r>
      <w:r w:rsidR="00BE41F4">
        <w:rPr>
          <w:rFonts w:asciiTheme="minorHAnsi" w:hAnsiTheme="minorHAnsi" w:cstheme="minorHAnsi"/>
          <w:sz w:val="22"/>
          <w:szCs w:val="22"/>
          <w:lang w:eastAsia="en-US"/>
        </w:rPr>
        <w:t xml:space="preserve"> as bina</w:t>
      </w:r>
      <w:r w:rsidR="00BA5D40">
        <w:rPr>
          <w:rFonts w:asciiTheme="minorHAnsi" w:hAnsiTheme="minorHAnsi" w:cstheme="minorHAnsi"/>
          <w:sz w:val="22"/>
          <w:szCs w:val="22"/>
          <w:lang w:eastAsia="en-US"/>
        </w:rPr>
        <w:t xml:space="preserve">ry, but achieves a visually communicated </w:t>
      </w:r>
      <w:r w:rsidR="00C01FC9">
        <w:rPr>
          <w:rFonts w:asciiTheme="minorHAnsi" w:hAnsiTheme="minorHAnsi" w:cstheme="minorHAnsi"/>
          <w:sz w:val="22"/>
          <w:szCs w:val="22"/>
          <w:lang w:eastAsia="en-US"/>
        </w:rPr>
        <w:t xml:space="preserve">balance. </w:t>
      </w:r>
      <w:r w:rsidR="00BA5D40">
        <w:rPr>
          <w:rFonts w:asciiTheme="minorHAnsi" w:hAnsiTheme="minorHAnsi" w:cstheme="minorHAnsi"/>
          <w:sz w:val="22"/>
          <w:szCs w:val="22"/>
          <w:lang w:eastAsia="en-US"/>
        </w:rPr>
        <w:t xml:space="preserve">Choosing an approach like this would fundamentally affect the CIOMS XII guidance </w:t>
      </w:r>
      <w:r w:rsidR="008D4247">
        <w:rPr>
          <w:rFonts w:asciiTheme="minorHAnsi" w:hAnsiTheme="minorHAnsi" w:cstheme="minorHAnsi"/>
          <w:sz w:val="22"/>
          <w:szCs w:val="22"/>
          <w:lang w:eastAsia="en-US"/>
        </w:rPr>
        <w:t xml:space="preserve">intended </w:t>
      </w:r>
      <w:r w:rsidR="00BA5D40">
        <w:rPr>
          <w:rFonts w:asciiTheme="minorHAnsi" w:hAnsiTheme="minorHAnsi" w:cstheme="minorHAnsi"/>
          <w:sz w:val="22"/>
          <w:szCs w:val="22"/>
          <w:lang w:eastAsia="en-US"/>
        </w:rPr>
        <w:t xml:space="preserve">document structure </w:t>
      </w:r>
      <w:r w:rsidR="008D4247">
        <w:rPr>
          <w:rFonts w:asciiTheme="minorHAnsi" w:hAnsiTheme="minorHAnsi" w:cstheme="minorHAnsi"/>
          <w:sz w:val="22"/>
          <w:szCs w:val="22"/>
          <w:lang w:eastAsia="en-US"/>
        </w:rPr>
        <w:t xml:space="preserve">discussed </w:t>
      </w:r>
      <w:r w:rsidR="00BA5D40">
        <w:rPr>
          <w:rFonts w:asciiTheme="minorHAnsi" w:hAnsiTheme="minorHAnsi" w:cstheme="minorHAnsi"/>
          <w:sz w:val="22"/>
          <w:szCs w:val="22"/>
          <w:lang w:eastAsia="en-US"/>
        </w:rPr>
        <w:t xml:space="preserve">to date. </w:t>
      </w:r>
    </w:p>
    <w:p w14:paraId="6F737ECA" w14:textId="77777777" w:rsidR="007D4A08" w:rsidRDefault="007D4A08" w:rsidP="005F7BF2">
      <w:pPr>
        <w:rPr>
          <w:rFonts w:asciiTheme="minorHAnsi" w:hAnsiTheme="minorHAnsi" w:cstheme="minorHAnsi"/>
          <w:sz w:val="22"/>
          <w:szCs w:val="22"/>
          <w:lang w:eastAsia="en-US"/>
        </w:rPr>
      </w:pPr>
    </w:p>
    <w:p w14:paraId="3CD3F089" w14:textId="77777777" w:rsidR="00C057BD" w:rsidRDefault="00C057BD"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Comments arising from the subsequent discussion:</w:t>
      </w:r>
    </w:p>
    <w:p w14:paraId="29BF9A01" w14:textId="77777777" w:rsidR="006A27CA" w:rsidRDefault="00C057BD" w:rsidP="005F7BF2">
      <w:pPr>
        <w:pStyle w:val="ListParagraph"/>
        <w:numPr>
          <w:ilvl w:val="0"/>
          <w:numId w:val="17"/>
        </w:numPr>
        <w:spacing w:after="0" w:line="240" w:lineRule="auto"/>
        <w:rPr>
          <w:rFonts w:cstheme="minorHAnsi"/>
        </w:rPr>
      </w:pPr>
      <w:r>
        <w:rPr>
          <w:rFonts w:cstheme="minorHAnsi"/>
        </w:rPr>
        <w:t>This approach</w:t>
      </w:r>
      <w:r w:rsidR="007D4A08" w:rsidRPr="00C057BD">
        <w:rPr>
          <w:rFonts w:cstheme="minorHAnsi"/>
        </w:rPr>
        <w:t xml:space="preserve"> seems a little futuristic as no one </w:t>
      </w:r>
      <w:r>
        <w:rPr>
          <w:rFonts w:cstheme="minorHAnsi"/>
        </w:rPr>
        <w:t xml:space="preserve">in the industry </w:t>
      </w:r>
      <w:r w:rsidR="006A27CA">
        <w:rPr>
          <w:rFonts w:cstheme="minorHAnsi"/>
        </w:rPr>
        <w:t xml:space="preserve">(outside academia) </w:t>
      </w:r>
      <w:r w:rsidR="007D4A08" w:rsidRPr="00C057BD">
        <w:rPr>
          <w:rFonts w:cstheme="minorHAnsi"/>
        </w:rPr>
        <w:t>designs trials like this at the moment or analyse</w:t>
      </w:r>
      <w:r w:rsidR="00145CF0">
        <w:rPr>
          <w:rFonts w:cstheme="minorHAnsi"/>
        </w:rPr>
        <w:t>s</w:t>
      </w:r>
      <w:r w:rsidR="007D4A08" w:rsidRPr="00C057BD">
        <w:rPr>
          <w:rFonts w:cstheme="minorHAnsi"/>
        </w:rPr>
        <w:t xml:space="preserve"> data like this. </w:t>
      </w:r>
      <w:r>
        <w:rPr>
          <w:rFonts w:cstheme="minorHAnsi"/>
        </w:rPr>
        <w:t>There w</w:t>
      </w:r>
      <w:r w:rsidR="0035187F" w:rsidRPr="00C057BD">
        <w:rPr>
          <w:rFonts w:cstheme="minorHAnsi"/>
        </w:rPr>
        <w:t xml:space="preserve">ould </w:t>
      </w:r>
      <w:r>
        <w:rPr>
          <w:rFonts w:cstheme="minorHAnsi"/>
        </w:rPr>
        <w:t xml:space="preserve">be a need to </w:t>
      </w:r>
      <w:r w:rsidR="0035187F" w:rsidRPr="00C057BD">
        <w:rPr>
          <w:rFonts w:cstheme="minorHAnsi"/>
        </w:rPr>
        <w:t xml:space="preserve">keep </w:t>
      </w:r>
      <w:r>
        <w:rPr>
          <w:rFonts w:cstheme="minorHAnsi"/>
        </w:rPr>
        <w:t xml:space="preserve">in parallel </w:t>
      </w:r>
      <w:r w:rsidR="0035187F" w:rsidRPr="00C057BD">
        <w:rPr>
          <w:rFonts w:cstheme="minorHAnsi"/>
        </w:rPr>
        <w:t xml:space="preserve">a more traditional approach </w:t>
      </w:r>
      <w:r w:rsidR="00D461BF" w:rsidRPr="00C057BD">
        <w:rPr>
          <w:rFonts w:cstheme="minorHAnsi"/>
        </w:rPr>
        <w:t xml:space="preserve">for </w:t>
      </w:r>
      <w:r>
        <w:rPr>
          <w:rFonts w:cstheme="minorHAnsi"/>
        </w:rPr>
        <w:t>those</w:t>
      </w:r>
      <w:r w:rsidR="00D461BF" w:rsidRPr="00C057BD">
        <w:rPr>
          <w:rFonts w:cstheme="minorHAnsi"/>
        </w:rPr>
        <w:t xml:space="preserve"> who need to apply</w:t>
      </w:r>
      <w:r w:rsidR="00545CF4" w:rsidRPr="00C057BD">
        <w:rPr>
          <w:rFonts w:cstheme="minorHAnsi"/>
        </w:rPr>
        <w:t xml:space="preserve"> in the usual way</w:t>
      </w:r>
      <w:r w:rsidR="00D461BF" w:rsidRPr="00C057BD">
        <w:rPr>
          <w:rFonts w:cstheme="minorHAnsi"/>
        </w:rPr>
        <w:t xml:space="preserve"> </w:t>
      </w:r>
      <w:r>
        <w:rPr>
          <w:rFonts w:cstheme="minorHAnsi"/>
        </w:rPr>
        <w:t>in the short</w:t>
      </w:r>
      <w:r w:rsidR="003D07C5">
        <w:rPr>
          <w:rFonts w:cstheme="minorHAnsi"/>
        </w:rPr>
        <w:t>/medium</w:t>
      </w:r>
      <w:r>
        <w:rPr>
          <w:rFonts w:cstheme="minorHAnsi"/>
        </w:rPr>
        <w:t>-term</w:t>
      </w:r>
      <w:r w:rsidR="00D461BF" w:rsidRPr="00C057BD">
        <w:rPr>
          <w:rFonts w:cstheme="minorHAnsi"/>
        </w:rPr>
        <w:t xml:space="preserve">. </w:t>
      </w:r>
    </w:p>
    <w:p w14:paraId="3683D0DC" w14:textId="77777777" w:rsidR="00AC36B7" w:rsidRDefault="006A27CA" w:rsidP="005F7BF2">
      <w:pPr>
        <w:pStyle w:val="ListParagraph"/>
        <w:numPr>
          <w:ilvl w:val="0"/>
          <w:numId w:val="17"/>
        </w:numPr>
        <w:spacing w:after="0" w:line="240" w:lineRule="auto"/>
        <w:rPr>
          <w:rFonts w:cstheme="minorHAnsi"/>
        </w:rPr>
      </w:pPr>
      <w:r w:rsidRPr="006A27CA">
        <w:rPr>
          <w:rFonts w:cstheme="minorHAnsi"/>
        </w:rPr>
        <w:t>There seems to be</w:t>
      </w:r>
      <w:r w:rsidR="00AC36B7" w:rsidRPr="006A27CA">
        <w:rPr>
          <w:rFonts w:cstheme="minorHAnsi"/>
        </w:rPr>
        <w:t xml:space="preserve"> value for presenting results of a clinical trial </w:t>
      </w:r>
      <w:r w:rsidRPr="006A27CA">
        <w:rPr>
          <w:rFonts w:cstheme="minorHAnsi"/>
        </w:rPr>
        <w:t xml:space="preserve">in this way </w:t>
      </w:r>
      <w:r w:rsidR="00AC36B7" w:rsidRPr="006A27CA">
        <w:rPr>
          <w:rFonts w:cstheme="minorHAnsi"/>
        </w:rPr>
        <w:t xml:space="preserve">but </w:t>
      </w:r>
      <w:r w:rsidRPr="006A27CA">
        <w:rPr>
          <w:rFonts w:cstheme="minorHAnsi"/>
        </w:rPr>
        <w:t xml:space="preserve">it is less clear </w:t>
      </w:r>
      <w:r w:rsidR="00AC36B7" w:rsidRPr="006A27CA">
        <w:rPr>
          <w:rFonts w:cstheme="minorHAnsi"/>
        </w:rPr>
        <w:t>what</w:t>
      </w:r>
      <w:r w:rsidRPr="006A27CA">
        <w:rPr>
          <w:rFonts w:cstheme="minorHAnsi"/>
        </w:rPr>
        <w:t xml:space="preserve"> would be </w:t>
      </w:r>
      <w:r w:rsidR="00AC36B7" w:rsidRPr="006A27CA">
        <w:rPr>
          <w:rFonts w:cstheme="minorHAnsi"/>
        </w:rPr>
        <w:t xml:space="preserve">the benefit for post-approval. Reminds of </w:t>
      </w:r>
      <w:r w:rsidR="00E75112">
        <w:rPr>
          <w:rFonts w:cstheme="minorHAnsi"/>
        </w:rPr>
        <w:t xml:space="preserve">an </w:t>
      </w:r>
      <w:r w:rsidR="00AC36B7" w:rsidRPr="006A27CA">
        <w:rPr>
          <w:rFonts w:cstheme="minorHAnsi"/>
        </w:rPr>
        <w:t>E9 Estimand</w:t>
      </w:r>
      <w:r w:rsidR="003D07C5">
        <w:rPr>
          <w:rFonts w:cstheme="minorHAnsi"/>
        </w:rPr>
        <w:t>-style approach</w:t>
      </w:r>
      <w:r w:rsidRPr="006A27CA">
        <w:rPr>
          <w:rFonts w:cstheme="minorHAnsi"/>
        </w:rPr>
        <w:t>.</w:t>
      </w:r>
    </w:p>
    <w:p w14:paraId="79F0601C" w14:textId="3D276B23" w:rsidR="006A27CA" w:rsidRPr="006A27CA" w:rsidRDefault="006A27CA" w:rsidP="005F7BF2">
      <w:pPr>
        <w:pStyle w:val="ListParagraph"/>
        <w:numPr>
          <w:ilvl w:val="0"/>
          <w:numId w:val="17"/>
        </w:numPr>
        <w:spacing w:after="0" w:line="240" w:lineRule="auto"/>
        <w:rPr>
          <w:rFonts w:cstheme="minorHAnsi"/>
        </w:rPr>
      </w:pPr>
      <w:r w:rsidRPr="006A27CA">
        <w:rPr>
          <w:rFonts w:cstheme="minorHAnsi"/>
        </w:rPr>
        <w:t>FDA collects data in a way that would allow them to create this type of visual, and it would</w:t>
      </w:r>
      <w:r w:rsidR="009F2791">
        <w:rPr>
          <w:rFonts w:cstheme="minorHAnsi"/>
        </w:rPr>
        <w:t xml:space="preserve"> </w:t>
      </w:r>
      <w:r w:rsidRPr="006A27CA">
        <w:rPr>
          <w:rFonts w:cstheme="minorHAnsi"/>
        </w:rPr>
        <w:t>n</w:t>
      </w:r>
      <w:r w:rsidR="009F2791">
        <w:rPr>
          <w:rFonts w:cstheme="minorHAnsi"/>
        </w:rPr>
        <w:t>o</w:t>
      </w:r>
      <w:r w:rsidRPr="006A27CA">
        <w:rPr>
          <w:rFonts w:cstheme="minorHAnsi"/>
        </w:rPr>
        <w:t>t need to be created by the industry, but would other regulators have data for this use?</w:t>
      </w:r>
    </w:p>
    <w:p w14:paraId="15A40A5C" w14:textId="77777777" w:rsidR="006A27CA" w:rsidRPr="006A27CA" w:rsidRDefault="00922675" w:rsidP="005F7BF2">
      <w:pPr>
        <w:pStyle w:val="ListParagraph"/>
        <w:numPr>
          <w:ilvl w:val="0"/>
          <w:numId w:val="17"/>
        </w:numPr>
        <w:spacing w:after="0" w:line="240" w:lineRule="auto"/>
        <w:rPr>
          <w:rFonts w:cstheme="minorHAnsi"/>
        </w:rPr>
      </w:pPr>
      <w:r>
        <w:rPr>
          <w:rFonts w:cstheme="minorHAnsi"/>
        </w:rPr>
        <w:t>Regarding methodologies on the whole, i</w:t>
      </w:r>
      <w:r w:rsidR="006A27CA">
        <w:rPr>
          <w:rFonts w:cstheme="minorHAnsi"/>
        </w:rPr>
        <w:t>t would be important to work on the</w:t>
      </w:r>
      <w:r w:rsidR="006A27CA" w:rsidRPr="006A27CA">
        <w:rPr>
          <w:rFonts w:cstheme="minorHAnsi"/>
        </w:rPr>
        <w:t xml:space="preserve"> weights, </w:t>
      </w:r>
      <w:r w:rsidR="006A27CA">
        <w:rPr>
          <w:rFonts w:cstheme="minorHAnsi"/>
        </w:rPr>
        <w:t>in order to make it</w:t>
      </w:r>
      <w:r w:rsidR="006A27CA" w:rsidRPr="006A27CA">
        <w:rPr>
          <w:rFonts w:cstheme="minorHAnsi"/>
        </w:rPr>
        <w:t xml:space="preserve"> more objective, </w:t>
      </w:r>
      <w:r w:rsidR="006A27CA">
        <w:rPr>
          <w:rFonts w:cstheme="minorHAnsi"/>
        </w:rPr>
        <w:t xml:space="preserve">as this will </w:t>
      </w:r>
      <w:r w:rsidR="006A27CA" w:rsidRPr="006A27CA">
        <w:rPr>
          <w:rFonts w:cstheme="minorHAnsi"/>
        </w:rPr>
        <w:t xml:space="preserve">influence </w:t>
      </w:r>
      <w:r w:rsidR="006A27CA">
        <w:rPr>
          <w:rFonts w:cstheme="minorHAnsi"/>
        </w:rPr>
        <w:t>t</w:t>
      </w:r>
      <w:r w:rsidR="006A27CA" w:rsidRPr="006A27CA">
        <w:rPr>
          <w:rFonts w:cstheme="minorHAnsi"/>
        </w:rPr>
        <w:t>he outcome.</w:t>
      </w:r>
    </w:p>
    <w:p w14:paraId="512E2C62" w14:textId="77777777" w:rsidR="000210EB" w:rsidRDefault="004171A9" w:rsidP="005F7BF2">
      <w:pPr>
        <w:pStyle w:val="ListParagraph"/>
        <w:numPr>
          <w:ilvl w:val="0"/>
          <w:numId w:val="17"/>
        </w:numPr>
        <w:spacing w:after="0" w:line="240" w:lineRule="auto"/>
        <w:rPr>
          <w:rFonts w:cstheme="minorHAnsi"/>
        </w:rPr>
      </w:pPr>
      <w:r w:rsidRPr="004171A9">
        <w:rPr>
          <w:rFonts w:cstheme="minorHAnsi"/>
        </w:rPr>
        <w:t xml:space="preserve">We fail to assess the benefits in the same way </w:t>
      </w:r>
      <w:r w:rsidR="008B2BDB">
        <w:rPr>
          <w:rFonts w:cstheme="minorHAnsi"/>
        </w:rPr>
        <w:t>we</w:t>
      </w:r>
      <w:r w:rsidRPr="004171A9">
        <w:rPr>
          <w:rFonts w:cstheme="minorHAnsi"/>
        </w:rPr>
        <w:t xml:space="preserve"> assess risks. </w:t>
      </w:r>
    </w:p>
    <w:p w14:paraId="736997F2" w14:textId="77777777" w:rsidR="005F7BF2" w:rsidRPr="005F7BF2" w:rsidRDefault="005F7BF2" w:rsidP="005F7BF2">
      <w:pPr>
        <w:rPr>
          <w:rFonts w:cstheme="minorHAnsi"/>
        </w:rPr>
      </w:pPr>
    </w:p>
    <w:p w14:paraId="34F711C8" w14:textId="29DCC840" w:rsidR="00C45951" w:rsidRDefault="00200222" w:rsidP="005F7BF2">
      <w:pPr>
        <w:rPr>
          <w:rFonts w:asciiTheme="minorHAnsi" w:hAnsiTheme="minorHAnsi" w:cstheme="minorHAnsi"/>
          <w:color w:val="000000" w:themeColor="text1"/>
          <w:sz w:val="22"/>
          <w:szCs w:val="22"/>
        </w:rPr>
      </w:pPr>
      <w:r w:rsidRPr="0040142E">
        <w:rPr>
          <w:rFonts w:asciiTheme="majorHAnsi" w:hAnsiTheme="majorHAnsi" w:cstheme="majorHAnsi"/>
          <w:color w:val="4472C4" w:themeColor="accent1"/>
          <w:u w:val="single"/>
          <w:lang w:eastAsia="en-US"/>
        </w:rPr>
        <w:t>Group 2</w:t>
      </w:r>
      <w:r w:rsidR="00C45951" w:rsidRPr="0040142E">
        <w:rPr>
          <w:rFonts w:asciiTheme="majorHAnsi" w:hAnsiTheme="majorHAnsi" w:cstheme="majorHAnsi"/>
          <w:color w:val="4472C4" w:themeColor="accent1"/>
          <w:lang w:eastAsia="en-US"/>
        </w:rPr>
        <w:t xml:space="preserve"> </w:t>
      </w:r>
      <w:r w:rsidR="00C45951">
        <w:rPr>
          <w:rFonts w:asciiTheme="minorHAnsi" w:hAnsiTheme="minorHAnsi" w:cstheme="minorHAnsi"/>
          <w:color w:val="000000" w:themeColor="text1"/>
          <w:sz w:val="22"/>
          <w:szCs w:val="22"/>
        </w:rPr>
        <w:t>Hong, Julie, Leo, Scott, Sebastian,</w:t>
      </w:r>
      <w:r w:rsidR="006A0D69">
        <w:rPr>
          <w:rFonts w:asciiTheme="minorHAnsi" w:hAnsiTheme="minorHAnsi" w:cstheme="minorHAnsi"/>
          <w:color w:val="000000" w:themeColor="text1"/>
          <w:sz w:val="22"/>
          <w:szCs w:val="22"/>
        </w:rPr>
        <w:t xml:space="preserve"> </w:t>
      </w:r>
      <w:r w:rsidR="006A0D69" w:rsidRPr="001A0D82">
        <w:rPr>
          <w:rFonts w:asciiTheme="minorHAnsi" w:hAnsiTheme="minorHAnsi" w:cstheme="minorHAnsi"/>
          <w:color w:val="000000" w:themeColor="text1"/>
          <w:sz w:val="22"/>
          <w:szCs w:val="22"/>
        </w:rPr>
        <w:t>Stephanie</w:t>
      </w:r>
      <w:r w:rsidR="006A0D69">
        <w:rPr>
          <w:rFonts w:asciiTheme="minorHAnsi" w:hAnsiTheme="minorHAnsi" w:cstheme="minorHAnsi"/>
          <w:color w:val="000000" w:themeColor="text1"/>
          <w:sz w:val="22"/>
          <w:szCs w:val="22"/>
        </w:rPr>
        <w:t>,</w:t>
      </w:r>
      <w:r w:rsidR="00C45951">
        <w:rPr>
          <w:rFonts w:asciiTheme="minorHAnsi" w:hAnsiTheme="minorHAnsi" w:cstheme="minorHAnsi"/>
          <w:color w:val="000000" w:themeColor="text1"/>
          <w:sz w:val="22"/>
          <w:szCs w:val="22"/>
        </w:rPr>
        <w:t xml:space="preserve"> Stewart, Takahiro, and Vicky</w:t>
      </w:r>
    </w:p>
    <w:p w14:paraId="0571EAAB" w14:textId="04D20A7F" w:rsidR="00203489" w:rsidRPr="00203489" w:rsidRDefault="00203489" w:rsidP="005F7BF2">
      <w:pPr>
        <w:rPr>
          <w:rFonts w:asciiTheme="minorHAnsi" w:hAnsiTheme="minorHAnsi" w:cstheme="minorHAnsi"/>
          <w:sz w:val="22"/>
          <w:szCs w:val="22"/>
          <w:lang w:val="en-US"/>
        </w:rPr>
      </w:pPr>
      <w:r w:rsidRPr="00203489">
        <w:rPr>
          <w:rFonts w:asciiTheme="minorHAnsi" w:hAnsiTheme="minorHAnsi" w:cstheme="minorHAnsi"/>
          <w:sz w:val="22"/>
          <w:szCs w:val="22"/>
          <w:lang w:val="en-US"/>
        </w:rPr>
        <w:t xml:space="preserve">The </w:t>
      </w:r>
      <w:r>
        <w:rPr>
          <w:rFonts w:asciiTheme="minorHAnsi" w:hAnsiTheme="minorHAnsi" w:cstheme="minorHAnsi"/>
          <w:sz w:val="22"/>
          <w:szCs w:val="22"/>
          <w:lang w:val="en-US"/>
        </w:rPr>
        <w:t>new guidance</w:t>
      </w:r>
      <w:r w:rsidRPr="00203489">
        <w:rPr>
          <w:rFonts w:asciiTheme="minorHAnsi" w:hAnsiTheme="minorHAnsi" w:cstheme="minorHAnsi"/>
          <w:sz w:val="22"/>
          <w:szCs w:val="22"/>
          <w:lang w:val="en-US"/>
        </w:rPr>
        <w:t xml:space="preserve"> should be </w:t>
      </w:r>
      <w:r w:rsidR="00B76A58">
        <w:rPr>
          <w:rFonts w:asciiTheme="minorHAnsi" w:hAnsiTheme="minorHAnsi" w:cstheme="minorHAnsi"/>
          <w:sz w:val="22"/>
          <w:szCs w:val="22"/>
          <w:lang w:val="en-US"/>
        </w:rPr>
        <w:t xml:space="preserve">a self-contained, </w:t>
      </w:r>
      <w:r w:rsidRPr="00203489">
        <w:rPr>
          <w:rFonts w:asciiTheme="minorHAnsi" w:hAnsiTheme="minorHAnsi" w:cstheme="minorHAnsi"/>
          <w:sz w:val="22"/>
          <w:szCs w:val="22"/>
          <w:lang w:val="en-US"/>
        </w:rPr>
        <w:t xml:space="preserve">standalone </w:t>
      </w:r>
      <w:r w:rsidR="00B76A58" w:rsidRPr="00203489">
        <w:rPr>
          <w:rFonts w:asciiTheme="minorHAnsi" w:hAnsiTheme="minorHAnsi" w:cstheme="minorHAnsi"/>
          <w:sz w:val="22"/>
          <w:szCs w:val="22"/>
          <w:lang w:val="en-US"/>
        </w:rPr>
        <w:t>document</w:t>
      </w:r>
      <w:r w:rsidRPr="00203489">
        <w:rPr>
          <w:rFonts w:asciiTheme="minorHAnsi" w:hAnsiTheme="minorHAnsi" w:cstheme="minorHAnsi"/>
          <w:sz w:val="22"/>
          <w:szCs w:val="22"/>
          <w:lang w:val="en-US"/>
        </w:rPr>
        <w:t xml:space="preserve"> enabling benefit-risk </w:t>
      </w:r>
      <w:r w:rsidRPr="001C731A">
        <w:rPr>
          <w:rFonts w:asciiTheme="minorHAnsi" w:hAnsiTheme="minorHAnsi" w:cstheme="minorHAnsi"/>
          <w:sz w:val="22"/>
          <w:szCs w:val="22"/>
          <w:lang w:val="en-US"/>
        </w:rPr>
        <w:t>assessment</w:t>
      </w:r>
      <w:r w:rsidR="00B76A58" w:rsidRPr="001C731A">
        <w:rPr>
          <w:rFonts w:asciiTheme="minorHAnsi" w:hAnsiTheme="minorHAnsi" w:cstheme="minorHAnsi"/>
          <w:sz w:val="22"/>
          <w:szCs w:val="22"/>
          <w:lang w:val="en-US"/>
        </w:rPr>
        <w:t>s</w:t>
      </w:r>
      <w:r w:rsidRPr="001C731A">
        <w:rPr>
          <w:rFonts w:asciiTheme="minorHAnsi" w:hAnsiTheme="minorHAnsi" w:cstheme="minorHAnsi"/>
          <w:sz w:val="22"/>
          <w:szCs w:val="22"/>
          <w:lang w:val="en-US"/>
        </w:rPr>
        <w:t xml:space="preserve"> </w:t>
      </w:r>
      <w:r w:rsidR="00B76A58" w:rsidRPr="001C731A">
        <w:rPr>
          <w:rFonts w:asciiTheme="minorHAnsi" w:hAnsiTheme="minorHAnsi" w:cstheme="minorHAnsi"/>
          <w:sz w:val="22"/>
          <w:szCs w:val="22"/>
          <w:lang w:val="en-US"/>
        </w:rPr>
        <w:t>by</w:t>
      </w:r>
      <w:r w:rsidRPr="001C731A">
        <w:rPr>
          <w:rFonts w:asciiTheme="minorHAnsi" w:hAnsiTheme="minorHAnsi" w:cstheme="minorHAnsi"/>
          <w:sz w:val="22"/>
          <w:szCs w:val="22"/>
          <w:lang w:val="en-US"/>
        </w:rPr>
        <w:t xml:space="preserve"> different stakeholders</w:t>
      </w:r>
      <w:r w:rsidR="007934D5" w:rsidRPr="001C731A">
        <w:rPr>
          <w:rFonts w:asciiTheme="minorHAnsi" w:hAnsiTheme="minorHAnsi" w:cstheme="minorHAnsi"/>
          <w:sz w:val="22"/>
          <w:szCs w:val="22"/>
          <w:lang w:val="en-US"/>
        </w:rPr>
        <w:t xml:space="preserve"> throughout the product life-cycle</w:t>
      </w:r>
      <w:r w:rsidR="001C731A" w:rsidRPr="001C731A">
        <w:rPr>
          <w:rFonts w:asciiTheme="minorHAnsi" w:hAnsiTheme="minorHAnsi" w:cstheme="minorHAnsi"/>
          <w:sz w:val="22"/>
          <w:szCs w:val="22"/>
          <w:lang w:val="en-US"/>
        </w:rPr>
        <w:t xml:space="preserve"> (</w:t>
      </w:r>
      <w:r w:rsidR="001C731A" w:rsidRPr="001C731A">
        <w:rPr>
          <w:rFonts w:asciiTheme="minorHAnsi" w:hAnsiTheme="minorHAnsi" w:cstheme="minorHAnsi"/>
          <w:sz w:val="22"/>
          <w:szCs w:val="22"/>
        </w:rPr>
        <w:t>pre-approval</w:t>
      </w:r>
      <w:r w:rsidR="001C731A">
        <w:rPr>
          <w:rFonts w:asciiTheme="minorHAnsi" w:hAnsiTheme="minorHAnsi" w:cstheme="minorHAnsi"/>
          <w:sz w:val="22"/>
          <w:szCs w:val="22"/>
        </w:rPr>
        <w:t>,</w:t>
      </w:r>
      <w:r w:rsidR="001C731A" w:rsidRPr="001C731A">
        <w:rPr>
          <w:rFonts w:asciiTheme="minorHAnsi" w:hAnsiTheme="minorHAnsi" w:cstheme="minorHAnsi"/>
          <w:sz w:val="22"/>
          <w:szCs w:val="22"/>
        </w:rPr>
        <w:t xml:space="preserve"> </w:t>
      </w:r>
      <w:r w:rsidR="001C731A">
        <w:rPr>
          <w:rFonts w:asciiTheme="minorHAnsi" w:hAnsiTheme="minorHAnsi" w:cstheme="minorHAnsi"/>
          <w:sz w:val="22"/>
          <w:szCs w:val="22"/>
        </w:rPr>
        <w:t xml:space="preserve">possibly </w:t>
      </w:r>
      <w:r w:rsidR="001C731A" w:rsidRPr="001C731A">
        <w:rPr>
          <w:rFonts w:asciiTheme="minorHAnsi" w:hAnsiTheme="minorHAnsi" w:cstheme="minorHAnsi"/>
          <w:sz w:val="22"/>
          <w:szCs w:val="22"/>
        </w:rPr>
        <w:t>including in clinical development phase, peri-approval</w:t>
      </w:r>
      <w:r w:rsidR="001C731A">
        <w:rPr>
          <w:rFonts w:asciiTheme="minorHAnsi" w:hAnsiTheme="minorHAnsi" w:cstheme="minorHAnsi"/>
          <w:sz w:val="22"/>
          <w:szCs w:val="22"/>
        </w:rPr>
        <w:t xml:space="preserve">, </w:t>
      </w:r>
      <w:r w:rsidR="001C731A" w:rsidRPr="001C731A">
        <w:rPr>
          <w:rFonts w:asciiTheme="minorHAnsi" w:hAnsiTheme="minorHAnsi" w:cstheme="minorHAnsi"/>
          <w:sz w:val="22"/>
          <w:szCs w:val="22"/>
        </w:rPr>
        <w:t>post-approval and post-marketing commitments</w:t>
      </w:r>
      <w:r w:rsidR="001C731A">
        <w:rPr>
          <w:rFonts w:asciiTheme="minorHAnsi" w:hAnsiTheme="minorHAnsi" w:cstheme="minorHAnsi"/>
          <w:sz w:val="22"/>
          <w:szCs w:val="22"/>
        </w:rPr>
        <w:t>)</w:t>
      </w:r>
      <w:r w:rsidRPr="001C731A">
        <w:rPr>
          <w:rFonts w:asciiTheme="minorHAnsi" w:hAnsiTheme="minorHAnsi" w:cstheme="minorHAnsi"/>
          <w:sz w:val="22"/>
          <w:szCs w:val="22"/>
          <w:lang w:val="en-US"/>
        </w:rPr>
        <w:t xml:space="preserve">. Benefit-risk assessment should be </w:t>
      </w:r>
      <w:r w:rsidR="000B557E" w:rsidRPr="001C731A">
        <w:rPr>
          <w:rFonts w:asciiTheme="minorHAnsi" w:hAnsiTheme="minorHAnsi" w:cstheme="minorHAnsi"/>
          <w:sz w:val="22"/>
          <w:szCs w:val="22"/>
          <w:lang w:val="en-US"/>
        </w:rPr>
        <w:t>an</w:t>
      </w:r>
      <w:r w:rsidRPr="001C731A">
        <w:rPr>
          <w:rFonts w:asciiTheme="minorHAnsi" w:hAnsiTheme="minorHAnsi" w:cstheme="minorHAnsi"/>
          <w:sz w:val="22"/>
          <w:szCs w:val="22"/>
          <w:lang w:val="en-US"/>
        </w:rPr>
        <w:t xml:space="preserve"> integrated approach </w:t>
      </w:r>
      <w:r w:rsidR="000B557E" w:rsidRPr="001C731A">
        <w:rPr>
          <w:rFonts w:asciiTheme="minorHAnsi" w:hAnsiTheme="minorHAnsi" w:cstheme="minorHAnsi"/>
          <w:sz w:val="22"/>
          <w:szCs w:val="22"/>
          <w:lang w:val="en-US"/>
        </w:rPr>
        <w:t>and</w:t>
      </w:r>
      <w:r w:rsidRPr="001C731A">
        <w:rPr>
          <w:rFonts w:asciiTheme="minorHAnsi" w:hAnsiTheme="minorHAnsi" w:cstheme="minorHAnsi"/>
          <w:sz w:val="22"/>
          <w:szCs w:val="22"/>
          <w:lang w:val="en-US"/>
        </w:rPr>
        <w:t xml:space="preserve"> avoid any silo </w:t>
      </w:r>
      <w:r w:rsidRPr="009345D5">
        <w:rPr>
          <w:rFonts w:asciiTheme="minorHAnsi" w:hAnsiTheme="minorHAnsi" w:cstheme="minorHAnsi"/>
          <w:sz w:val="22"/>
          <w:szCs w:val="22"/>
          <w:lang w:val="en-US"/>
        </w:rPr>
        <w:t>perspective</w:t>
      </w:r>
      <w:r w:rsidR="00B84A55" w:rsidRPr="009345D5">
        <w:rPr>
          <w:rFonts w:asciiTheme="minorHAnsi" w:hAnsiTheme="minorHAnsi" w:cstheme="minorHAnsi"/>
          <w:sz w:val="22"/>
          <w:szCs w:val="22"/>
          <w:lang w:val="en-US"/>
        </w:rPr>
        <w:t>s</w:t>
      </w:r>
      <w:r w:rsidRPr="009345D5">
        <w:rPr>
          <w:rFonts w:asciiTheme="minorHAnsi" w:hAnsiTheme="minorHAnsi" w:cstheme="minorHAnsi"/>
          <w:sz w:val="22"/>
          <w:szCs w:val="22"/>
          <w:lang w:val="en-US"/>
        </w:rPr>
        <w:t xml:space="preserve">. </w:t>
      </w:r>
      <w:r w:rsidR="00B84A55" w:rsidRPr="009345D5">
        <w:rPr>
          <w:rFonts w:asciiTheme="minorHAnsi" w:hAnsiTheme="minorHAnsi" w:cstheme="minorHAnsi"/>
          <w:sz w:val="22"/>
          <w:szCs w:val="22"/>
          <w:lang w:val="en-US"/>
        </w:rPr>
        <w:t>This approach should be kept in mind when planning for future evaluation designs, data collection and analysis, not only regarding efficacy and safety end points</w:t>
      </w:r>
      <w:r w:rsidR="002E0A0D" w:rsidRPr="009345D5">
        <w:rPr>
          <w:rFonts w:asciiTheme="minorHAnsi" w:hAnsiTheme="minorHAnsi" w:cstheme="minorHAnsi"/>
          <w:sz w:val="22"/>
          <w:szCs w:val="22"/>
          <w:lang w:val="en-US"/>
        </w:rPr>
        <w:t>,</w:t>
      </w:r>
      <w:r w:rsidR="00B84A55" w:rsidRPr="009345D5">
        <w:rPr>
          <w:rFonts w:asciiTheme="minorHAnsi" w:hAnsiTheme="minorHAnsi" w:cstheme="minorHAnsi"/>
          <w:sz w:val="22"/>
          <w:szCs w:val="22"/>
          <w:lang w:val="en-US"/>
        </w:rPr>
        <w:t xml:space="preserve"> but also benefit-risk end points, </w:t>
      </w:r>
      <w:r w:rsidR="002E0A0D" w:rsidRPr="009345D5">
        <w:rPr>
          <w:rFonts w:asciiTheme="minorHAnsi" w:hAnsiTheme="minorHAnsi" w:cstheme="minorHAnsi"/>
          <w:sz w:val="22"/>
          <w:szCs w:val="22"/>
          <w:lang w:val="en-US"/>
        </w:rPr>
        <w:t xml:space="preserve">and </w:t>
      </w:r>
      <w:r w:rsidR="00B84A55" w:rsidRPr="009345D5">
        <w:rPr>
          <w:rFonts w:asciiTheme="minorHAnsi" w:hAnsiTheme="minorHAnsi" w:cstheme="minorHAnsi"/>
          <w:sz w:val="22"/>
          <w:szCs w:val="22"/>
          <w:lang w:val="en-US"/>
        </w:rPr>
        <w:t xml:space="preserve">where possible, capturing within-patient outcome data. </w:t>
      </w:r>
      <w:r w:rsidRPr="009345D5">
        <w:rPr>
          <w:rFonts w:asciiTheme="minorHAnsi" w:hAnsiTheme="minorHAnsi" w:cstheme="minorHAnsi"/>
          <w:sz w:val="22"/>
          <w:szCs w:val="22"/>
          <w:lang w:val="en-US"/>
        </w:rPr>
        <w:t>The individual patient-level outcome assessment should be the</w:t>
      </w:r>
      <w:r w:rsidRPr="009345D5">
        <w:rPr>
          <w:rFonts w:asciiTheme="minorHAnsi" w:hAnsiTheme="minorHAnsi" w:cstheme="minorHAnsi"/>
          <w:b/>
          <w:sz w:val="22"/>
          <w:szCs w:val="22"/>
          <w:lang w:val="en-US"/>
        </w:rPr>
        <w:t xml:space="preserve"> </w:t>
      </w:r>
      <w:r w:rsidRPr="009345D5">
        <w:rPr>
          <w:rFonts w:asciiTheme="minorHAnsi" w:hAnsiTheme="minorHAnsi" w:cstheme="minorHAnsi"/>
          <w:sz w:val="22"/>
          <w:szCs w:val="22"/>
          <w:lang w:val="en-US"/>
        </w:rPr>
        <w:t xml:space="preserve">basis of the integrated benefit-risk evaluation. </w:t>
      </w:r>
      <w:r w:rsidR="009345D5">
        <w:rPr>
          <w:rFonts w:asciiTheme="minorHAnsi" w:hAnsiTheme="minorHAnsi" w:cstheme="minorHAnsi"/>
          <w:sz w:val="22"/>
          <w:szCs w:val="22"/>
          <w:lang w:val="en-US"/>
        </w:rPr>
        <w:t xml:space="preserve">It is also important to </w:t>
      </w:r>
      <w:r w:rsidR="009345D5">
        <w:rPr>
          <w:rFonts w:asciiTheme="minorHAnsi" w:hAnsiTheme="minorHAnsi"/>
          <w:sz w:val="22"/>
          <w:szCs w:val="22"/>
        </w:rPr>
        <w:t>m</w:t>
      </w:r>
      <w:r w:rsidR="009345D5" w:rsidRPr="009345D5">
        <w:rPr>
          <w:rFonts w:asciiTheme="minorHAnsi" w:hAnsiTheme="minorHAnsi"/>
          <w:sz w:val="22"/>
          <w:szCs w:val="22"/>
        </w:rPr>
        <w:t>easur</w:t>
      </w:r>
      <w:r w:rsidR="009345D5">
        <w:rPr>
          <w:rFonts w:asciiTheme="minorHAnsi" w:hAnsiTheme="minorHAnsi"/>
          <w:sz w:val="22"/>
          <w:szCs w:val="22"/>
        </w:rPr>
        <w:t>e the</w:t>
      </w:r>
      <w:r w:rsidR="009345D5" w:rsidRPr="009345D5">
        <w:rPr>
          <w:rFonts w:asciiTheme="minorHAnsi" w:hAnsiTheme="minorHAnsi"/>
          <w:sz w:val="22"/>
          <w:szCs w:val="22"/>
        </w:rPr>
        <w:t xml:space="preserve"> impact of effectiveness of risk minimisation measures (link to CIOMS IX)</w:t>
      </w:r>
      <w:r w:rsidR="009345D5">
        <w:rPr>
          <w:rFonts w:asciiTheme="minorHAnsi" w:hAnsiTheme="minorHAnsi"/>
          <w:sz w:val="22"/>
          <w:szCs w:val="22"/>
        </w:rPr>
        <w:t xml:space="preserve">. </w:t>
      </w:r>
      <w:r w:rsidRPr="009345D5">
        <w:rPr>
          <w:rFonts w:asciiTheme="minorHAnsi" w:hAnsiTheme="minorHAnsi" w:cstheme="minorHAnsi"/>
          <w:sz w:val="22"/>
          <w:szCs w:val="22"/>
          <w:lang w:val="en-US"/>
        </w:rPr>
        <w:t>Patient preferences must be evaluated and guide the focus of the assessment on the main</w:t>
      </w:r>
      <w:r w:rsidR="007C76F0" w:rsidRPr="009345D5">
        <w:rPr>
          <w:rFonts w:asciiTheme="minorHAnsi" w:hAnsiTheme="minorHAnsi" w:cstheme="minorHAnsi"/>
          <w:sz w:val="22"/>
          <w:szCs w:val="22"/>
          <w:lang w:val="en-US"/>
        </w:rPr>
        <w:t>,</w:t>
      </w:r>
      <w:r w:rsidRPr="009345D5">
        <w:rPr>
          <w:rFonts w:asciiTheme="minorHAnsi" w:hAnsiTheme="minorHAnsi" w:cstheme="minorHAnsi"/>
          <w:sz w:val="22"/>
          <w:szCs w:val="22"/>
          <w:lang w:val="en-US"/>
        </w:rPr>
        <w:t xml:space="preserve"> relevant risks for patients.</w:t>
      </w:r>
      <w:r w:rsidR="002E0A0D" w:rsidRPr="009345D5">
        <w:rPr>
          <w:rFonts w:asciiTheme="minorHAnsi" w:hAnsiTheme="minorHAnsi" w:cstheme="minorHAnsi"/>
          <w:sz w:val="22"/>
          <w:szCs w:val="22"/>
          <w:lang w:val="en-US"/>
        </w:rPr>
        <w:t xml:space="preserve"> Uncertainties </w:t>
      </w:r>
      <w:r w:rsidR="001B0F7B" w:rsidRPr="009345D5">
        <w:rPr>
          <w:rFonts w:asciiTheme="minorHAnsi" w:hAnsiTheme="minorHAnsi" w:cstheme="minorHAnsi"/>
          <w:sz w:val="22"/>
          <w:szCs w:val="22"/>
          <w:lang w:val="en-US"/>
        </w:rPr>
        <w:t xml:space="preserve">will include both those </w:t>
      </w:r>
      <w:r w:rsidR="002E0A0D" w:rsidRPr="009345D5">
        <w:rPr>
          <w:rFonts w:asciiTheme="minorHAnsi" w:hAnsiTheme="minorHAnsi" w:cstheme="minorHAnsi"/>
          <w:sz w:val="22"/>
          <w:szCs w:val="22"/>
          <w:lang w:val="en-US"/>
        </w:rPr>
        <w:t>that can be quant</w:t>
      </w:r>
      <w:r w:rsidR="007C76F0" w:rsidRPr="009345D5">
        <w:rPr>
          <w:rFonts w:asciiTheme="minorHAnsi" w:hAnsiTheme="minorHAnsi" w:cstheme="minorHAnsi"/>
          <w:sz w:val="22"/>
          <w:szCs w:val="22"/>
          <w:lang w:val="en-US"/>
        </w:rPr>
        <w:t>ified eg statistical uncertainties</w:t>
      </w:r>
      <w:r w:rsidR="002E0A0D" w:rsidRPr="009345D5">
        <w:rPr>
          <w:rFonts w:asciiTheme="minorHAnsi" w:hAnsiTheme="minorHAnsi" w:cstheme="minorHAnsi"/>
          <w:sz w:val="22"/>
          <w:szCs w:val="22"/>
          <w:lang w:val="en-US"/>
        </w:rPr>
        <w:t xml:space="preserve">, and </w:t>
      </w:r>
      <w:r w:rsidR="001B0F7B" w:rsidRPr="009345D5">
        <w:rPr>
          <w:rFonts w:asciiTheme="minorHAnsi" w:hAnsiTheme="minorHAnsi" w:cstheme="minorHAnsi"/>
          <w:sz w:val="22"/>
          <w:szCs w:val="22"/>
          <w:lang w:val="en-US"/>
        </w:rPr>
        <w:t xml:space="preserve">also </w:t>
      </w:r>
      <w:r w:rsidR="007C76F0" w:rsidRPr="009345D5">
        <w:rPr>
          <w:rFonts w:asciiTheme="minorHAnsi" w:hAnsiTheme="minorHAnsi" w:cstheme="minorHAnsi"/>
          <w:sz w:val="22"/>
          <w:szCs w:val="22"/>
          <w:lang w:val="en-US"/>
        </w:rPr>
        <w:t>un</w:t>
      </w:r>
      <w:r w:rsidR="002E0A0D" w:rsidRPr="009345D5">
        <w:rPr>
          <w:rFonts w:asciiTheme="minorHAnsi" w:hAnsiTheme="minorHAnsi" w:cstheme="minorHAnsi"/>
          <w:sz w:val="22"/>
          <w:szCs w:val="22"/>
          <w:lang w:val="en-US"/>
        </w:rPr>
        <w:t>certainties that can</w:t>
      </w:r>
      <w:r w:rsidR="00DF631E">
        <w:rPr>
          <w:rFonts w:asciiTheme="minorHAnsi" w:hAnsiTheme="minorHAnsi" w:cstheme="minorHAnsi"/>
          <w:sz w:val="22"/>
          <w:szCs w:val="22"/>
          <w:lang w:val="en-US"/>
        </w:rPr>
        <w:t>no</w:t>
      </w:r>
      <w:r w:rsidR="002E0A0D" w:rsidRPr="009345D5">
        <w:rPr>
          <w:rFonts w:asciiTheme="minorHAnsi" w:hAnsiTheme="minorHAnsi" w:cstheme="minorHAnsi"/>
          <w:sz w:val="22"/>
          <w:szCs w:val="22"/>
          <w:lang w:val="en-US"/>
        </w:rPr>
        <w:t>t be quantified easily</w:t>
      </w:r>
      <w:r w:rsidR="001B0F7B" w:rsidRPr="009345D5">
        <w:rPr>
          <w:rFonts w:asciiTheme="minorHAnsi" w:hAnsiTheme="minorHAnsi" w:cstheme="minorHAnsi"/>
          <w:sz w:val="22"/>
          <w:szCs w:val="22"/>
          <w:lang w:val="en-US"/>
        </w:rPr>
        <w:t>,</w:t>
      </w:r>
      <w:r w:rsidR="002E0A0D" w:rsidRPr="009345D5">
        <w:rPr>
          <w:rFonts w:asciiTheme="minorHAnsi" w:hAnsiTheme="minorHAnsi" w:cstheme="minorHAnsi"/>
          <w:sz w:val="22"/>
          <w:szCs w:val="22"/>
          <w:lang w:val="en-US"/>
        </w:rPr>
        <w:t xml:space="preserve"> due to limited data or lack of data</w:t>
      </w:r>
      <w:r w:rsidR="001B0F7B" w:rsidRPr="009345D5">
        <w:rPr>
          <w:rFonts w:asciiTheme="minorHAnsi" w:hAnsiTheme="minorHAnsi" w:cstheme="minorHAnsi"/>
          <w:sz w:val="22"/>
          <w:szCs w:val="22"/>
          <w:lang w:val="en-US"/>
        </w:rPr>
        <w:t>,</w:t>
      </w:r>
      <w:r w:rsidR="002E0A0D" w:rsidRPr="009345D5">
        <w:rPr>
          <w:rFonts w:asciiTheme="minorHAnsi" w:hAnsiTheme="minorHAnsi" w:cstheme="minorHAnsi"/>
          <w:sz w:val="22"/>
          <w:szCs w:val="22"/>
          <w:lang w:val="en-US"/>
        </w:rPr>
        <w:t xml:space="preserve"> in terms of benefit-risk and risk minimization. </w:t>
      </w:r>
      <w:r w:rsidR="00FC2274" w:rsidRPr="009345D5">
        <w:rPr>
          <w:rFonts w:asciiTheme="minorHAnsi" w:hAnsiTheme="minorHAnsi" w:cstheme="minorHAnsi"/>
          <w:sz w:val="22"/>
          <w:szCs w:val="22"/>
          <w:lang w:val="en-US"/>
        </w:rPr>
        <w:t>We need to l</w:t>
      </w:r>
      <w:r w:rsidR="002E0A0D" w:rsidRPr="009345D5">
        <w:rPr>
          <w:rFonts w:asciiTheme="minorHAnsi" w:hAnsiTheme="minorHAnsi" w:cstheme="minorHAnsi"/>
          <w:sz w:val="22"/>
          <w:szCs w:val="22"/>
          <w:lang w:val="en-US"/>
        </w:rPr>
        <w:t>ink how uncertainties impac</w:t>
      </w:r>
      <w:r w:rsidR="00FC2274" w:rsidRPr="009345D5">
        <w:rPr>
          <w:rFonts w:asciiTheme="minorHAnsi" w:hAnsiTheme="minorHAnsi" w:cstheme="minorHAnsi"/>
          <w:sz w:val="22"/>
          <w:szCs w:val="22"/>
          <w:lang w:val="en-US"/>
        </w:rPr>
        <w:t>t</w:t>
      </w:r>
      <w:r w:rsidR="002E0A0D" w:rsidRPr="009345D5">
        <w:rPr>
          <w:rFonts w:asciiTheme="minorHAnsi" w:hAnsiTheme="minorHAnsi" w:cstheme="minorHAnsi"/>
          <w:sz w:val="22"/>
          <w:szCs w:val="22"/>
          <w:lang w:val="en-US"/>
        </w:rPr>
        <w:t xml:space="preserve"> the decision</w:t>
      </w:r>
      <w:r w:rsidR="00FC2274" w:rsidRPr="009345D5">
        <w:rPr>
          <w:rFonts w:asciiTheme="minorHAnsi" w:hAnsiTheme="minorHAnsi" w:cstheme="minorHAnsi"/>
          <w:sz w:val="22"/>
          <w:szCs w:val="22"/>
          <w:lang w:val="en-US"/>
        </w:rPr>
        <w:t>,</w:t>
      </w:r>
      <w:r w:rsidR="002E0A0D" w:rsidRPr="009345D5">
        <w:rPr>
          <w:rFonts w:asciiTheme="minorHAnsi" w:hAnsiTheme="minorHAnsi" w:cstheme="minorHAnsi"/>
          <w:sz w:val="22"/>
          <w:szCs w:val="22"/>
          <w:lang w:val="en-US"/>
        </w:rPr>
        <w:t xml:space="preserve"> patient preferences</w:t>
      </w:r>
      <w:r w:rsidR="00FC2274" w:rsidRPr="009345D5">
        <w:rPr>
          <w:rFonts w:asciiTheme="minorHAnsi" w:hAnsiTheme="minorHAnsi" w:cstheme="minorHAnsi"/>
          <w:sz w:val="22"/>
          <w:szCs w:val="22"/>
          <w:lang w:val="en-US"/>
        </w:rPr>
        <w:t>,</w:t>
      </w:r>
      <w:r w:rsidR="002E0A0D" w:rsidRPr="009345D5">
        <w:rPr>
          <w:rFonts w:asciiTheme="minorHAnsi" w:hAnsiTheme="minorHAnsi" w:cstheme="minorHAnsi"/>
          <w:sz w:val="22"/>
          <w:szCs w:val="22"/>
          <w:lang w:val="en-US"/>
        </w:rPr>
        <w:t xml:space="preserve"> and views around uncertainties. </w:t>
      </w:r>
      <w:r w:rsidR="00FC2274" w:rsidRPr="009345D5">
        <w:rPr>
          <w:rFonts w:asciiTheme="minorHAnsi" w:hAnsiTheme="minorHAnsi" w:cstheme="minorHAnsi"/>
          <w:sz w:val="22"/>
          <w:szCs w:val="22"/>
          <w:lang w:val="en-US"/>
        </w:rPr>
        <w:t>All of this must be l</w:t>
      </w:r>
      <w:r w:rsidR="002E0A0D" w:rsidRPr="009345D5">
        <w:rPr>
          <w:rFonts w:asciiTheme="minorHAnsi" w:hAnsiTheme="minorHAnsi" w:cstheme="minorHAnsi"/>
          <w:sz w:val="22"/>
          <w:szCs w:val="22"/>
          <w:lang w:val="en-US"/>
        </w:rPr>
        <w:t>ink</w:t>
      </w:r>
      <w:r w:rsidR="00FC2274" w:rsidRPr="009345D5">
        <w:rPr>
          <w:rFonts w:asciiTheme="minorHAnsi" w:hAnsiTheme="minorHAnsi" w:cstheme="minorHAnsi"/>
          <w:sz w:val="22"/>
          <w:szCs w:val="22"/>
          <w:lang w:val="en-US"/>
        </w:rPr>
        <w:t>ed</w:t>
      </w:r>
      <w:r w:rsidR="002E0A0D" w:rsidRPr="009345D5">
        <w:rPr>
          <w:rFonts w:asciiTheme="minorHAnsi" w:hAnsiTheme="minorHAnsi" w:cstheme="minorHAnsi"/>
          <w:sz w:val="22"/>
          <w:szCs w:val="22"/>
          <w:lang w:val="en-US"/>
        </w:rPr>
        <w:t xml:space="preserve"> in an</w:t>
      </w:r>
      <w:r w:rsidR="002E0A0D" w:rsidRPr="00A176D5">
        <w:rPr>
          <w:rFonts w:asciiTheme="minorHAnsi" w:hAnsiTheme="minorHAnsi" w:cstheme="minorHAnsi"/>
          <w:sz w:val="22"/>
          <w:szCs w:val="22"/>
          <w:lang w:val="en-US"/>
        </w:rPr>
        <w:t xml:space="preserve"> integrated approach.</w:t>
      </w:r>
    </w:p>
    <w:p w14:paraId="7E4460C2" w14:textId="77777777" w:rsidR="004D0FA2" w:rsidRPr="00C77179" w:rsidRDefault="004D0FA2" w:rsidP="005F7BF2">
      <w:pPr>
        <w:rPr>
          <w:rFonts w:cstheme="minorHAnsi"/>
          <w:lang w:val="en-US"/>
        </w:rPr>
      </w:pPr>
    </w:p>
    <w:p w14:paraId="4EEA8D8F" w14:textId="77777777" w:rsidR="00066EDA" w:rsidRDefault="00066EDA" w:rsidP="005F7BF2">
      <w:pPr>
        <w:rPr>
          <w:rFonts w:asciiTheme="minorHAnsi" w:hAnsiTheme="minorHAnsi" w:cstheme="minorHAnsi"/>
          <w:color w:val="000000" w:themeColor="text1"/>
          <w:sz w:val="22"/>
          <w:szCs w:val="22"/>
        </w:rPr>
      </w:pPr>
    </w:p>
    <w:p w14:paraId="2040ECFD" w14:textId="45D9C86B" w:rsidR="00203489" w:rsidRPr="004D0FA2" w:rsidRDefault="004D0FA2"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Comments arising from the subsequent discussion:</w:t>
      </w:r>
    </w:p>
    <w:p w14:paraId="75D058C9" w14:textId="77777777" w:rsidR="007A7889" w:rsidRPr="007A7889" w:rsidRDefault="007A7889" w:rsidP="00EB2154">
      <w:pPr>
        <w:pStyle w:val="ListParagraph"/>
        <w:numPr>
          <w:ilvl w:val="0"/>
          <w:numId w:val="21"/>
        </w:numPr>
        <w:spacing w:after="0" w:line="240" w:lineRule="auto"/>
        <w:rPr>
          <w:rStyle w:val="e24kjd"/>
        </w:rPr>
      </w:pPr>
      <w:r>
        <w:rPr>
          <w:rStyle w:val="e24kjd"/>
          <w:rFonts w:cstheme="minorHAnsi"/>
        </w:rPr>
        <w:t>D</w:t>
      </w:r>
      <w:r w:rsidR="006B0367" w:rsidRPr="0050704A">
        <w:rPr>
          <w:rStyle w:val="e24kjd"/>
          <w:rFonts w:cstheme="minorHAnsi"/>
        </w:rPr>
        <w:t xml:space="preserve">o we </w:t>
      </w:r>
      <w:r>
        <w:rPr>
          <w:rStyle w:val="e24kjd"/>
          <w:rFonts w:cstheme="minorHAnsi"/>
        </w:rPr>
        <w:t xml:space="preserve">really </w:t>
      </w:r>
      <w:r w:rsidR="006B0367" w:rsidRPr="0050704A">
        <w:rPr>
          <w:rStyle w:val="e24kjd"/>
          <w:rFonts w:cstheme="minorHAnsi"/>
        </w:rPr>
        <w:t xml:space="preserve">want to address the benefit-risk decision </w:t>
      </w:r>
      <w:r>
        <w:rPr>
          <w:rStyle w:val="e24kjd"/>
          <w:rFonts w:cstheme="minorHAnsi"/>
        </w:rPr>
        <w:t xml:space="preserve">making at every stage of a product life-cycle, even </w:t>
      </w:r>
      <w:r w:rsidR="006B0367" w:rsidRPr="0050704A">
        <w:rPr>
          <w:rStyle w:val="e24kjd"/>
          <w:rFonts w:cstheme="minorHAnsi"/>
        </w:rPr>
        <w:t xml:space="preserve">during the clinical development </w:t>
      </w:r>
      <w:r>
        <w:rPr>
          <w:rStyle w:val="e24kjd"/>
          <w:rFonts w:cstheme="minorHAnsi"/>
        </w:rPr>
        <w:t xml:space="preserve">stage, </w:t>
      </w:r>
      <w:r w:rsidR="00E201DC" w:rsidRPr="0050704A">
        <w:rPr>
          <w:rStyle w:val="e24kjd"/>
          <w:rFonts w:cstheme="minorHAnsi"/>
        </w:rPr>
        <w:t xml:space="preserve">or </w:t>
      </w:r>
      <w:r>
        <w:rPr>
          <w:rStyle w:val="e24kjd"/>
          <w:rFonts w:cstheme="minorHAnsi"/>
        </w:rPr>
        <w:t>are there stages where we</w:t>
      </w:r>
      <w:r w:rsidR="00E201DC" w:rsidRPr="0050704A">
        <w:rPr>
          <w:rStyle w:val="e24kjd"/>
          <w:rFonts w:cstheme="minorHAnsi"/>
        </w:rPr>
        <w:t xml:space="preserve"> simply </w:t>
      </w:r>
      <w:r>
        <w:rPr>
          <w:rStyle w:val="e24kjd"/>
          <w:rFonts w:cstheme="minorHAnsi"/>
        </w:rPr>
        <w:t xml:space="preserve">want to </w:t>
      </w:r>
      <w:r w:rsidR="00E201DC" w:rsidRPr="0050704A">
        <w:rPr>
          <w:rStyle w:val="e24kjd"/>
          <w:rFonts w:cstheme="minorHAnsi"/>
        </w:rPr>
        <w:t xml:space="preserve">get one step further </w:t>
      </w:r>
      <w:r w:rsidR="00A84058" w:rsidRPr="0050704A">
        <w:rPr>
          <w:rStyle w:val="e24kjd"/>
          <w:rFonts w:cstheme="minorHAnsi"/>
        </w:rPr>
        <w:t>with continuing the study</w:t>
      </w:r>
      <w:r>
        <w:rPr>
          <w:rStyle w:val="e24kjd"/>
          <w:rFonts w:cstheme="minorHAnsi"/>
        </w:rPr>
        <w:t>?</w:t>
      </w:r>
      <w:r w:rsidR="00E201DC" w:rsidRPr="0050704A">
        <w:rPr>
          <w:rStyle w:val="e24kjd"/>
          <w:rFonts w:cstheme="minorHAnsi"/>
        </w:rPr>
        <w:t xml:space="preserve"> </w:t>
      </w:r>
    </w:p>
    <w:p w14:paraId="54EAFDAC" w14:textId="77777777" w:rsidR="00FD5FE8" w:rsidRPr="00FD5FE8" w:rsidRDefault="007A7889" w:rsidP="00EB2154">
      <w:pPr>
        <w:pStyle w:val="ListParagraph"/>
        <w:numPr>
          <w:ilvl w:val="0"/>
          <w:numId w:val="21"/>
        </w:numPr>
        <w:spacing w:after="0" w:line="240" w:lineRule="auto"/>
        <w:rPr>
          <w:rStyle w:val="e24kjd"/>
        </w:rPr>
      </w:pPr>
      <w:r w:rsidRPr="007A7889">
        <w:rPr>
          <w:rStyle w:val="e24kjd"/>
          <w:rFonts w:cstheme="minorHAnsi"/>
        </w:rPr>
        <w:t xml:space="preserve">The </w:t>
      </w:r>
      <w:r w:rsidR="006D1073" w:rsidRPr="007A7889">
        <w:rPr>
          <w:rStyle w:val="e24kjd"/>
          <w:rFonts w:cstheme="minorHAnsi"/>
        </w:rPr>
        <w:t xml:space="preserve">primary focus </w:t>
      </w:r>
      <w:r w:rsidR="00C118CF">
        <w:rPr>
          <w:rStyle w:val="e24kjd"/>
          <w:rFonts w:cstheme="minorHAnsi"/>
        </w:rPr>
        <w:t xml:space="preserve">of the guidance </w:t>
      </w:r>
      <w:r w:rsidR="006D1073" w:rsidRPr="007A7889">
        <w:rPr>
          <w:rStyle w:val="e24kjd"/>
          <w:rFonts w:cstheme="minorHAnsi"/>
        </w:rPr>
        <w:t xml:space="preserve">should be at the </w:t>
      </w:r>
      <w:r w:rsidR="000745D1">
        <w:rPr>
          <w:rStyle w:val="e24kjd"/>
          <w:rFonts w:cstheme="minorHAnsi"/>
        </w:rPr>
        <w:t>first</w:t>
      </w:r>
      <w:r w:rsidR="008570B4" w:rsidRPr="007A7889">
        <w:rPr>
          <w:rStyle w:val="e24kjd"/>
          <w:rFonts w:cstheme="minorHAnsi"/>
        </w:rPr>
        <w:t xml:space="preserve"> application for approval and </w:t>
      </w:r>
      <w:r w:rsidR="006D1073" w:rsidRPr="007A7889">
        <w:rPr>
          <w:rStyle w:val="e24kjd"/>
          <w:rFonts w:cstheme="minorHAnsi"/>
        </w:rPr>
        <w:t>then through</w:t>
      </w:r>
      <w:r w:rsidR="004A1670" w:rsidRPr="007A7889">
        <w:rPr>
          <w:rStyle w:val="e24kjd"/>
          <w:rFonts w:cstheme="minorHAnsi"/>
        </w:rPr>
        <w:t xml:space="preserve"> </w:t>
      </w:r>
      <w:r w:rsidR="005B2E1E">
        <w:rPr>
          <w:rStyle w:val="e24kjd"/>
          <w:rFonts w:cstheme="minorHAnsi"/>
        </w:rPr>
        <w:t>the</w:t>
      </w:r>
      <w:r w:rsidR="004A1670" w:rsidRPr="007A7889">
        <w:rPr>
          <w:rStyle w:val="e24kjd"/>
          <w:rFonts w:cstheme="minorHAnsi"/>
        </w:rPr>
        <w:t xml:space="preserve"> life-cycle</w:t>
      </w:r>
      <w:r w:rsidR="008570B4" w:rsidRPr="007A7889">
        <w:rPr>
          <w:rStyle w:val="e24kjd"/>
          <w:rFonts w:cstheme="minorHAnsi"/>
        </w:rPr>
        <w:t xml:space="preserve">. </w:t>
      </w:r>
      <w:r w:rsidR="006D1073" w:rsidRPr="007A7889">
        <w:rPr>
          <w:rStyle w:val="e24kjd"/>
          <w:rFonts w:cstheme="minorHAnsi"/>
        </w:rPr>
        <w:t xml:space="preserve">Earlier </w:t>
      </w:r>
      <w:r w:rsidR="008F69EA">
        <w:rPr>
          <w:rStyle w:val="e24kjd"/>
          <w:rFonts w:cstheme="minorHAnsi"/>
        </w:rPr>
        <w:t>evaluations</w:t>
      </w:r>
      <w:r w:rsidR="001D6A16" w:rsidRPr="007A7889">
        <w:rPr>
          <w:rStyle w:val="e24kjd"/>
          <w:rFonts w:cstheme="minorHAnsi"/>
        </w:rPr>
        <w:t xml:space="preserve"> </w:t>
      </w:r>
      <w:r w:rsidR="00F64894" w:rsidRPr="007A7889">
        <w:rPr>
          <w:rStyle w:val="e24kjd"/>
          <w:rFonts w:cstheme="minorHAnsi"/>
        </w:rPr>
        <w:t>are often only for internal decision-making process</w:t>
      </w:r>
      <w:r w:rsidR="000D1E0C">
        <w:rPr>
          <w:rStyle w:val="e24kjd"/>
          <w:rFonts w:cstheme="minorHAnsi"/>
        </w:rPr>
        <w:t>es</w:t>
      </w:r>
      <w:r w:rsidR="006D1073" w:rsidRPr="007A7889">
        <w:rPr>
          <w:rStyle w:val="e24kjd"/>
          <w:rFonts w:cstheme="minorHAnsi"/>
        </w:rPr>
        <w:t>, and the clinical trial approval process is very different globally</w:t>
      </w:r>
      <w:r w:rsidR="006B6BA5" w:rsidRPr="007A7889">
        <w:rPr>
          <w:rStyle w:val="e24kjd"/>
          <w:rFonts w:cstheme="minorHAnsi"/>
        </w:rPr>
        <w:t xml:space="preserve">. </w:t>
      </w:r>
      <w:r w:rsidR="000D1E0C">
        <w:rPr>
          <w:rStyle w:val="e24kjd"/>
          <w:rFonts w:cstheme="minorHAnsi"/>
        </w:rPr>
        <w:t>The guidance could p</w:t>
      </w:r>
      <w:r w:rsidR="00E835C9" w:rsidRPr="007A7889">
        <w:rPr>
          <w:rStyle w:val="e24kjd"/>
          <w:rFonts w:cstheme="minorHAnsi"/>
        </w:rPr>
        <w:t xml:space="preserve">oint out where elements </w:t>
      </w:r>
      <w:r w:rsidR="000D1E0C">
        <w:rPr>
          <w:rStyle w:val="e24kjd"/>
          <w:rFonts w:cstheme="minorHAnsi"/>
        </w:rPr>
        <w:t>could</w:t>
      </w:r>
      <w:r w:rsidR="00E835C9" w:rsidRPr="007A7889">
        <w:rPr>
          <w:rStyle w:val="e24kjd"/>
          <w:rFonts w:cstheme="minorHAnsi"/>
        </w:rPr>
        <w:t xml:space="preserve"> be used earlier</w:t>
      </w:r>
      <w:r w:rsidR="000D1E0C">
        <w:rPr>
          <w:rStyle w:val="e24kjd"/>
          <w:rFonts w:cstheme="minorHAnsi"/>
        </w:rPr>
        <w:t xml:space="preserve"> in the life/cycle</w:t>
      </w:r>
      <w:r w:rsidR="00E835C9" w:rsidRPr="007A7889">
        <w:rPr>
          <w:rStyle w:val="e24kjd"/>
          <w:rFonts w:cstheme="minorHAnsi"/>
        </w:rPr>
        <w:t>.</w:t>
      </w:r>
    </w:p>
    <w:p w14:paraId="561283A1" w14:textId="77777777" w:rsidR="00F6644C" w:rsidRPr="005F7BF2" w:rsidRDefault="00FD5FE8" w:rsidP="00EB2154">
      <w:pPr>
        <w:pStyle w:val="ListParagraph"/>
        <w:numPr>
          <w:ilvl w:val="0"/>
          <w:numId w:val="21"/>
        </w:numPr>
        <w:spacing w:after="0" w:line="240" w:lineRule="auto"/>
        <w:rPr>
          <w:rStyle w:val="e24kjd"/>
        </w:rPr>
      </w:pPr>
      <w:r>
        <w:rPr>
          <w:rStyle w:val="e24kjd"/>
          <w:rFonts w:cstheme="minorHAnsi"/>
        </w:rPr>
        <w:t>In earlier di</w:t>
      </w:r>
      <w:r w:rsidR="000A6F43" w:rsidRPr="00FD5FE8">
        <w:rPr>
          <w:rStyle w:val="e24kjd"/>
          <w:rFonts w:cstheme="minorHAnsi"/>
        </w:rPr>
        <w:t>s</w:t>
      </w:r>
      <w:r>
        <w:rPr>
          <w:rStyle w:val="e24kjd"/>
          <w:rFonts w:cstheme="minorHAnsi"/>
        </w:rPr>
        <w:t>cussions, we s</w:t>
      </w:r>
      <w:r w:rsidR="000A6F43" w:rsidRPr="00FD5FE8">
        <w:rPr>
          <w:rStyle w:val="e24kjd"/>
          <w:rFonts w:cstheme="minorHAnsi"/>
        </w:rPr>
        <w:t xml:space="preserve">poke about developing a </w:t>
      </w:r>
      <w:r>
        <w:rPr>
          <w:rFonts w:cstheme="minorHAnsi"/>
        </w:rPr>
        <w:t>universally applicable approach</w:t>
      </w:r>
      <w:r w:rsidR="000A6F43" w:rsidRPr="00FD5FE8">
        <w:rPr>
          <w:rStyle w:val="e24kjd"/>
          <w:rFonts w:cstheme="minorHAnsi"/>
        </w:rPr>
        <w:t>,</w:t>
      </w:r>
      <w:r w:rsidR="00293B50" w:rsidRPr="00FD5FE8">
        <w:rPr>
          <w:rStyle w:val="e24kjd"/>
          <w:rFonts w:cstheme="minorHAnsi"/>
        </w:rPr>
        <w:t xml:space="preserve"> with components</w:t>
      </w:r>
      <w:r w:rsidR="000A6F43" w:rsidRPr="00FD5FE8">
        <w:rPr>
          <w:rStyle w:val="e24kjd"/>
          <w:rFonts w:cstheme="minorHAnsi"/>
        </w:rPr>
        <w:t xml:space="preserve"> that</w:t>
      </w:r>
      <w:r w:rsidR="00293B50" w:rsidRPr="00FD5FE8">
        <w:rPr>
          <w:rStyle w:val="e24kjd"/>
          <w:rFonts w:cstheme="minorHAnsi"/>
        </w:rPr>
        <w:t xml:space="preserve"> can be applied at any stage, </w:t>
      </w:r>
      <w:r w:rsidR="0042754B" w:rsidRPr="00FD5FE8">
        <w:rPr>
          <w:rStyle w:val="e24kjd"/>
          <w:rFonts w:cstheme="minorHAnsi"/>
        </w:rPr>
        <w:t xml:space="preserve">eg </w:t>
      </w:r>
      <w:r>
        <w:rPr>
          <w:rStyle w:val="e24kjd"/>
          <w:rFonts w:cstheme="minorHAnsi"/>
        </w:rPr>
        <w:t xml:space="preserve">at </w:t>
      </w:r>
      <w:r w:rsidR="0042754B" w:rsidRPr="00FD5FE8">
        <w:rPr>
          <w:rStyle w:val="e24kjd"/>
          <w:rFonts w:cstheme="minorHAnsi"/>
        </w:rPr>
        <w:t xml:space="preserve">trial design, at </w:t>
      </w:r>
      <w:r>
        <w:rPr>
          <w:rStyle w:val="e24kjd"/>
          <w:rFonts w:cstheme="minorHAnsi"/>
        </w:rPr>
        <w:t xml:space="preserve">the </w:t>
      </w:r>
      <w:r w:rsidR="0042754B" w:rsidRPr="00FD5FE8">
        <w:rPr>
          <w:rStyle w:val="e24kjd"/>
          <w:rFonts w:cstheme="minorHAnsi"/>
        </w:rPr>
        <w:t xml:space="preserve">time of registration, </w:t>
      </w:r>
      <w:r>
        <w:rPr>
          <w:rStyle w:val="e24kjd"/>
          <w:rFonts w:cstheme="minorHAnsi"/>
        </w:rPr>
        <w:t>etc.</w:t>
      </w:r>
      <w:r w:rsidR="00C959F8" w:rsidRPr="00FD5FE8">
        <w:rPr>
          <w:rStyle w:val="e24kjd"/>
          <w:rFonts w:cstheme="minorHAnsi"/>
        </w:rPr>
        <w:t xml:space="preserve"> </w:t>
      </w:r>
    </w:p>
    <w:p w14:paraId="1F5090A8" w14:textId="77777777" w:rsidR="005F7BF2" w:rsidRPr="00C00312" w:rsidRDefault="005F7BF2" w:rsidP="005F7BF2"/>
    <w:p w14:paraId="70CA3659" w14:textId="77777777" w:rsidR="00F6644C" w:rsidRDefault="00F6644C" w:rsidP="005F7BF2">
      <w:pPr>
        <w:rPr>
          <w:rFonts w:asciiTheme="majorHAnsi" w:hAnsiTheme="majorHAnsi" w:cstheme="majorHAnsi"/>
          <w:color w:val="4472C4" w:themeColor="accent1"/>
          <w:u w:val="single"/>
          <w:lang w:val="en-US"/>
        </w:rPr>
      </w:pPr>
      <w:r w:rsidRPr="0040142E">
        <w:rPr>
          <w:rFonts w:asciiTheme="majorHAnsi" w:hAnsiTheme="majorHAnsi" w:cstheme="majorHAnsi"/>
          <w:color w:val="4472C4" w:themeColor="accent1"/>
          <w:u w:val="single"/>
          <w:lang w:val="en-US"/>
        </w:rPr>
        <w:t>Group 3</w:t>
      </w:r>
      <w:r w:rsidR="00C45951" w:rsidRPr="0040142E">
        <w:rPr>
          <w:rFonts w:asciiTheme="majorHAnsi" w:hAnsiTheme="majorHAnsi" w:cstheme="majorHAnsi"/>
          <w:color w:val="4472C4" w:themeColor="accent1"/>
          <w:lang w:val="en-US"/>
        </w:rPr>
        <w:t xml:space="preserve"> </w:t>
      </w:r>
      <w:r w:rsidR="00C45951">
        <w:rPr>
          <w:rFonts w:asciiTheme="minorHAnsi" w:hAnsiTheme="minorHAnsi" w:cstheme="minorHAnsi"/>
          <w:color w:val="000000" w:themeColor="text1"/>
          <w:sz w:val="22"/>
          <w:szCs w:val="22"/>
        </w:rPr>
        <w:t>Asami, Cheryl, Leila, Sergei, Shahrul, Steffen, and Tomas</w:t>
      </w:r>
    </w:p>
    <w:p w14:paraId="1893F2D0" w14:textId="77777777" w:rsidR="00C70461" w:rsidRPr="00AC2D45" w:rsidRDefault="00AE10CE" w:rsidP="005F7BF2">
      <w:pPr>
        <w:rPr>
          <w:rStyle w:val="e24kjd"/>
          <w:rFonts w:asciiTheme="minorHAnsi" w:hAnsiTheme="minorHAnsi"/>
          <w:sz w:val="22"/>
        </w:rPr>
      </w:pPr>
      <w:r>
        <w:rPr>
          <w:rStyle w:val="e24kjd"/>
          <w:rFonts w:asciiTheme="minorHAnsi" w:hAnsiTheme="minorHAnsi" w:cstheme="minorHAnsi"/>
          <w:sz w:val="22"/>
          <w:szCs w:val="22"/>
        </w:rPr>
        <w:t>Put into historical context</w:t>
      </w:r>
      <w:r w:rsidR="00C70461" w:rsidRPr="00AC2D45">
        <w:rPr>
          <w:rStyle w:val="e24kjd"/>
          <w:rFonts w:asciiTheme="minorHAnsi" w:hAnsiTheme="minorHAnsi" w:cstheme="minorHAnsi"/>
          <w:sz w:val="22"/>
          <w:szCs w:val="22"/>
        </w:rPr>
        <w:t xml:space="preserve"> </w:t>
      </w:r>
      <w:r w:rsidR="0076229B" w:rsidRPr="00AC2D45">
        <w:rPr>
          <w:rStyle w:val="e24kjd"/>
          <w:rFonts w:asciiTheme="minorHAnsi" w:hAnsiTheme="minorHAnsi" w:cstheme="minorHAnsi"/>
          <w:sz w:val="22"/>
          <w:szCs w:val="22"/>
        </w:rPr>
        <w:t xml:space="preserve">why </w:t>
      </w:r>
      <w:r w:rsidR="00A4589A" w:rsidRPr="00AC2D45">
        <w:rPr>
          <w:rStyle w:val="e24kjd"/>
          <w:rFonts w:asciiTheme="minorHAnsi" w:hAnsiTheme="minorHAnsi" w:cstheme="minorHAnsi"/>
          <w:sz w:val="22"/>
          <w:szCs w:val="22"/>
        </w:rPr>
        <w:t>the</w:t>
      </w:r>
      <w:r>
        <w:rPr>
          <w:rStyle w:val="e24kjd"/>
          <w:rFonts w:asciiTheme="minorHAnsi" w:hAnsiTheme="minorHAnsi" w:cstheme="minorHAnsi"/>
          <w:sz w:val="22"/>
          <w:szCs w:val="22"/>
        </w:rPr>
        <w:t>re is a</w:t>
      </w:r>
      <w:r w:rsidR="00A4589A" w:rsidRPr="00AC2D45">
        <w:rPr>
          <w:rStyle w:val="e24kjd"/>
          <w:rFonts w:asciiTheme="minorHAnsi" w:hAnsiTheme="minorHAnsi" w:cstheme="minorHAnsi"/>
          <w:sz w:val="22"/>
          <w:szCs w:val="22"/>
        </w:rPr>
        <w:t xml:space="preserve"> need to </w:t>
      </w:r>
      <w:r w:rsidR="0076229B" w:rsidRPr="00AC2D45">
        <w:rPr>
          <w:rStyle w:val="e24kjd"/>
          <w:rFonts w:asciiTheme="minorHAnsi" w:hAnsiTheme="minorHAnsi" w:cstheme="minorHAnsi"/>
          <w:sz w:val="22"/>
          <w:szCs w:val="22"/>
        </w:rPr>
        <w:t xml:space="preserve">update </w:t>
      </w:r>
      <w:r w:rsidR="00040428" w:rsidRPr="00AC2D45">
        <w:rPr>
          <w:rStyle w:val="e24kjd"/>
          <w:rFonts w:asciiTheme="minorHAnsi" w:hAnsiTheme="minorHAnsi" w:cstheme="minorHAnsi"/>
          <w:sz w:val="22"/>
          <w:szCs w:val="22"/>
        </w:rPr>
        <w:t xml:space="preserve">the </w:t>
      </w:r>
      <w:r w:rsidR="00C77179" w:rsidRPr="00AC2D45">
        <w:rPr>
          <w:rStyle w:val="e24kjd"/>
          <w:rFonts w:asciiTheme="minorHAnsi" w:hAnsiTheme="minorHAnsi" w:cstheme="minorHAnsi"/>
          <w:sz w:val="22"/>
          <w:szCs w:val="22"/>
        </w:rPr>
        <w:t xml:space="preserve">CIOMS </w:t>
      </w:r>
      <w:r w:rsidR="0076229B" w:rsidRPr="00AC2D45">
        <w:rPr>
          <w:rStyle w:val="e24kjd"/>
          <w:rFonts w:asciiTheme="minorHAnsi" w:hAnsiTheme="minorHAnsi" w:cstheme="minorHAnsi"/>
          <w:sz w:val="22"/>
          <w:szCs w:val="22"/>
        </w:rPr>
        <w:t xml:space="preserve">IV </w:t>
      </w:r>
      <w:r w:rsidR="00C77179" w:rsidRPr="00AC2D45">
        <w:rPr>
          <w:rStyle w:val="e24kjd"/>
          <w:rFonts w:asciiTheme="minorHAnsi" w:hAnsiTheme="minorHAnsi" w:cstheme="minorHAnsi"/>
          <w:sz w:val="22"/>
          <w:szCs w:val="22"/>
        </w:rPr>
        <w:t xml:space="preserve">guidance </w:t>
      </w:r>
      <w:r w:rsidR="0076229B" w:rsidRPr="00AC2D45">
        <w:rPr>
          <w:rStyle w:val="e24kjd"/>
          <w:rFonts w:asciiTheme="minorHAnsi" w:hAnsiTheme="minorHAnsi" w:cstheme="minorHAnsi"/>
          <w:sz w:val="22"/>
          <w:szCs w:val="22"/>
        </w:rPr>
        <w:t>now</w:t>
      </w:r>
      <w:r w:rsidR="00040428" w:rsidRPr="00AC2D45">
        <w:rPr>
          <w:rStyle w:val="e24kjd"/>
          <w:rFonts w:asciiTheme="minorHAnsi" w:hAnsiTheme="minorHAnsi" w:cstheme="minorHAnsi"/>
          <w:sz w:val="22"/>
          <w:szCs w:val="22"/>
        </w:rPr>
        <w:t xml:space="preserve">, mentioning </w:t>
      </w:r>
      <w:r w:rsidR="00794531">
        <w:rPr>
          <w:rStyle w:val="e24kjd"/>
          <w:rFonts w:asciiTheme="minorHAnsi" w:hAnsiTheme="minorHAnsi" w:cstheme="minorHAnsi"/>
          <w:sz w:val="22"/>
          <w:szCs w:val="22"/>
        </w:rPr>
        <w:t xml:space="preserve">the </w:t>
      </w:r>
      <w:r w:rsidR="00055F97" w:rsidRPr="00AC2D45">
        <w:rPr>
          <w:rStyle w:val="e24kjd"/>
          <w:rFonts w:asciiTheme="minorHAnsi" w:hAnsiTheme="minorHAnsi" w:cstheme="minorHAnsi"/>
          <w:sz w:val="22"/>
          <w:szCs w:val="22"/>
        </w:rPr>
        <w:t xml:space="preserve">myriad data sources, multiple types of uncertainties, </w:t>
      </w:r>
      <w:r w:rsidR="00023471">
        <w:rPr>
          <w:rStyle w:val="e24kjd"/>
          <w:rFonts w:asciiTheme="minorHAnsi" w:hAnsiTheme="minorHAnsi" w:cstheme="minorHAnsi"/>
          <w:sz w:val="22"/>
          <w:szCs w:val="22"/>
        </w:rPr>
        <w:t>r</w:t>
      </w:r>
      <w:r w:rsidR="00023471" w:rsidRPr="00AC2D45">
        <w:rPr>
          <w:rStyle w:val="e24kjd"/>
          <w:rFonts w:asciiTheme="minorHAnsi" w:hAnsiTheme="minorHAnsi" w:cstheme="minorHAnsi"/>
          <w:sz w:val="22"/>
          <w:szCs w:val="22"/>
        </w:rPr>
        <w:t>egulatory initiatives</w:t>
      </w:r>
      <w:r w:rsidR="00023471">
        <w:rPr>
          <w:rStyle w:val="e24kjd"/>
          <w:rFonts w:asciiTheme="minorHAnsi" w:hAnsiTheme="minorHAnsi" w:cstheme="minorHAnsi"/>
          <w:sz w:val="22"/>
          <w:szCs w:val="22"/>
        </w:rPr>
        <w:t xml:space="preserve"> </w:t>
      </w:r>
      <w:r w:rsidR="00023471" w:rsidRPr="00AC2D45">
        <w:rPr>
          <w:rStyle w:val="e24kjd"/>
          <w:rFonts w:asciiTheme="minorHAnsi" w:hAnsiTheme="minorHAnsi" w:cstheme="minorHAnsi"/>
          <w:sz w:val="22"/>
          <w:szCs w:val="22"/>
        </w:rPr>
        <w:t>moving the field forward</w:t>
      </w:r>
      <w:r w:rsidR="00023471">
        <w:rPr>
          <w:rStyle w:val="e24kjd"/>
          <w:rFonts w:asciiTheme="minorHAnsi" w:hAnsiTheme="minorHAnsi" w:cstheme="minorHAnsi"/>
          <w:sz w:val="22"/>
          <w:szCs w:val="22"/>
        </w:rPr>
        <w:t xml:space="preserve">, </w:t>
      </w:r>
      <w:r w:rsidR="00055F97" w:rsidRPr="00AC2D45">
        <w:rPr>
          <w:rStyle w:val="e24kjd"/>
          <w:rFonts w:asciiTheme="minorHAnsi" w:hAnsiTheme="minorHAnsi" w:cstheme="minorHAnsi"/>
          <w:sz w:val="22"/>
          <w:szCs w:val="22"/>
        </w:rPr>
        <w:t xml:space="preserve">and </w:t>
      </w:r>
      <w:r w:rsidR="00040428" w:rsidRPr="00AC2D45">
        <w:rPr>
          <w:rStyle w:val="e24kjd"/>
          <w:rFonts w:asciiTheme="minorHAnsi" w:hAnsiTheme="minorHAnsi"/>
          <w:sz w:val="22"/>
        </w:rPr>
        <w:t>n</w:t>
      </w:r>
      <w:r w:rsidR="007569B7" w:rsidRPr="00AC2D45">
        <w:rPr>
          <w:rStyle w:val="e24kjd"/>
          <w:rFonts w:asciiTheme="minorHAnsi" w:hAnsiTheme="minorHAnsi" w:cstheme="minorHAnsi"/>
          <w:sz w:val="22"/>
          <w:szCs w:val="22"/>
        </w:rPr>
        <w:t>ew therapies</w:t>
      </w:r>
      <w:r w:rsidR="00023471">
        <w:rPr>
          <w:rStyle w:val="e24kjd"/>
          <w:rFonts w:asciiTheme="minorHAnsi" w:hAnsiTheme="minorHAnsi" w:cstheme="minorHAnsi"/>
          <w:sz w:val="22"/>
          <w:szCs w:val="22"/>
        </w:rPr>
        <w:t xml:space="preserve"> emerging</w:t>
      </w:r>
      <w:r w:rsidR="00345018" w:rsidRPr="00AC2D45">
        <w:rPr>
          <w:rStyle w:val="e24kjd"/>
          <w:rFonts w:asciiTheme="minorHAnsi" w:hAnsiTheme="minorHAnsi" w:cstheme="minorHAnsi"/>
          <w:sz w:val="22"/>
          <w:szCs w:val="22"/>
        </w:rPr>
        <w:t xml:space="preserve">, such as </w:t>
      </w:r>
      <w:r w:rsidR="007569B7" w:rsidRPr="00AC2D45">
        <w:rPr>
          <w:rStyle w:val="e24kjd"/>
          <w:rFonts w:asciiTheme="minorHAnsi" w:hAnsiTheme="minorHAnsi" w:cstheme="minorHAnsi"/>
          <w:sz w:val="22"/>
          <w:szCs w:val="22"/>
        </w:rPr>
        <w:t>gene therapies</w:t>
      </w:r>
      <w:r w:rsidR="00055F97" w:rsidRPr="00AC2D45">
        <w:rPr>
          <w:rStyle w:val="e24kjd"/>
          <w:rFonts w:asciiTheme="minorHAnsi" w:hAnsiTheme="minorHAnsi" w:cstheme="minorHAnsi"/>
          <w:sz w:val="22"/>
          <w:szCs w:val="22"/>
        </w:rPr>
        <w:t xml:space="preserve"> with complex clinical trials.</w:t>
      </w:r>
      <w:r w:rsidR="00C70461" w:rsidRPr="00AC2D45">
        <w:rPr>
          <w:rStyle w:val="e24kjd"/>
          <w:rFonts w:asciiTheme="minorHAnsi" w:hAnsiTheme="minorHAnsi" w:cstheme="minorHAnsi"/>
          <w:sz w:val="22"/>
          <w:szCs w:val="22"/>
        </w:rPr>
        <w:t xml:space="preserve"> </w:t>
      </w:r>
    </w:p>
    <w:p w14:paraId="7ED6E06A" w14:textId="77777777" w:rsidR="00041DC9" w:rsidRDefault="0069360A" w:rsidP="005F7BF2">
      <w:pPr>
        <w:rPr>
          <w:rFonts w:asciiTheme="minorHAnsi" w:hAnsiTheme="minorHAnsi" w:cstheme="minorHAnsi"/>
          <w:sz w:val="22"/>
          <w:szCs w:val="22"/>
          <w:lang w:val="en-US"/>
        </w:rPr>
      </w:pPr>
      <w:r>
        <w:rPr>
          <w:rStyle w:val="e24kjd"/>
          <w:rFonts w:asciiTheme="minorHAnsi" w:hAnsiTheme="minorHAnsi" w:cstheme="minorHAnsi"/>
          <w:sz w:val="22"/>
          <w:szCs w:val="22"/>
        </w:rPr>
        <w:t>The</w:t>
      </w:r>
      <w:r w:rsidR="00BA2382" w:rsidRPr="00AC2D45">
        <w:rPr>
          <w:rStyle w:val="e24kjd"/>
          <w:rFonts w:asciiTheme="minorHAnsi" w:hAnsiTheme="minorHAnsi" w:cstheme="minorHAnsi"/>
          <w:sz w:val="22"/>
          <w:szCs w:val="22"/>
        </w:rPr>
        <w:t xml:space="preserve"> general </w:t>
      </w:r>
      <w:r>
        <w:rPr>
          <w:rStyle w:val="e24kjd"/>
          <w:rFonts w:asciiTheme="minorHAnsi" w:hAnsiTheme="minorHAnsi" w:cstheme="minorHAnsi"/>
          <w:sz w:val="22"/>
          <w:szCs w:val="22"/>
        </w:rPr>
        <w:t>purpose of the new guidance is</w:t>
      </w:r>
      <w:r w:rsidR="00BA2382" w:rsidRPr="00AC2D45">
        <w:rPr>
          <w:rStyle w:val="e24kjd"/>
          <w:rFonts w:asciiTheme="minorHAnsi" w:hAnsiTheme="minorHAnsi" w:cstheme="minorHAnsi"/>
          <w:sz w:val="22"/>
          <w:szCs w:val="22"/>
        </w:rPr>
        <w:t xml:space="preserve"> to enhance consistency </w:t>
      </w:r>
      <w:r>
        <w:rPr>
          <w:rStyle w:val="e24kjd"/>
          <w:rFonts w:asciiTheme="minorHAnsi" w:hAnsiTheme="minorHAnsi" w:cstheme="minorHAnsi"/>
          <w:sz w:val="22"/>
          <w:szCs w:val="22"/>
        </w:rPr>
        <w:t xml:space="preserve">and </w:t>
      </w:r>
      <w:r w:rsidRPr="00AC2D45">
        <w:rPr>
          <w:rStyle w:val="e24kjd"/>
          <w:rFonts w:asciiTheme="minorHAnsi" w:hAnsiTheme="minorHAnsi" w:cstheme="minorHAnsi"/>
          <w:sz w:val="22"/>
          <w:szCs w:val="22"/>
        </w:rPr>
        <w:t>transparency</w:t>
      </w:r>
      <w:r>
        <w:rPr>
          <w:rStyle w:val="e24kjd"/>
          <w:rFonts w:asciiTheme="minorHAnsi" w:hAnsiTheme="minorHAnsi" w:cstheme="minorHAnsi"/>
          <w:sz w:val="22"/>
          <w:szCs w:val="22"/>
        </w:rPr>
        <w:t xml:space="preserve"> in decision-making,</w:t>
      </w:r>
      <w:r w:rsidR="000F5F46" w:rsidRPr="00AC2D45">
        <w:rPr>
          <w:rStyle w:val="e24kjd"/>
          <w:rFonts w:asciiTheme="minorHAnsi" w:hAnsiTheme="minorHAnsi" w:cstheme="minorHAnsi"/>
          <w:sz w:val="22"/>
          <w:szCs w:val="22"/>
        </w:rPr>
        <w:t xml:space="preserve"> </w:t>
      </w:r>
      <w:r>
        <w:rPr>
          <w:rStyle w:val="e24kjd"/>
          <w:rFonts w:asciiTheme="minorHAnsi" w:hAnsiTheme="minorHAnsi" w:cstheme="minorHAnsi"/>
          <w:sz w:val="22"/>
          <w:szCs w:val="22"/>
        </w:rPr>
        <w:t xml:space="preserve">and </w:t>
      </w:r>
      <w:r w:rsidR="000F5F46" w:rsidRPr="00AC2D45">
        <w:rPr>
          <w:rStyle w:val="e24kjd"/>
          <w:rFonts w:asciiTheme="minorHAnsi" w:hAnsiTheme="minorHAnsi" w:cstheme="minorHAnsi"/>
          <w:sz w:val="22"/>
          <w:szCs w:val="22"/>
        </w:rPr>
        <w:t xml:space="preserve">in communication, </w:t>
      </w:r>
      <w:r>
        <w:rPr>
          <w:rStyle w:val="e24kjd"/>
          <w:rFonts w:asciiTheme="minorHAnsi" w:hAnsiTheme="minorHAnsi" w:cstheme="minorHAnsi"/>
          <w:sz w:val="22"/>
          <w:szCs w:val="22"/>
        </w:rPr>
        <w:t xml:space="preserve">and to explain </w:t>
      </w:r>
      <w:r w:rsidR="000F5F46" w:rsidRPr="00AC2D45">
        <w:rPr>
          <w:rStyle w:val="e24kjd"/>
          <w:rFonts w:asciiTheme="minorHAnsi" w:hAnsiTheme="minorHAnsi" w:cstheme="minorHAnsi"/>
          <w:sz w:val="22"/>
          <w:szCs w:val="22"/>
        </w:rPr>
        <w:t xml:space="preserve">how to apply </w:t>
      </w:r>
      <w:r>
        <w:rPr>
          <w:rStyle w:val="e24kjd"/>
          <w:rFonts w:asciiTheme="minorHAnsi" w:hAnsiTheme="minorHAnsi" w:cstheme="minorHAnsi"/>
          <w:sz w:val="22"/>
          <w:szCs w:val="22"/>
        </w:rPr>
        <w:t xml:space="preserve">these </w:t>
      </w:r>
      <w:r w:rsidR="000F5F46" w:rsidRPr="00AC2D45">
        <w:rPr>
          <w:rStyle w:val="e24kjd"/>
          <w:rFonts w:asciiTheme="minorHAnsi" w:hAnsiTheme="minorHAnsi" w:cstheme="minorHAnsi"/>
          <w:sz w:val="22"/>
          <w:szCs w:val="22"/>
        </w:rPr>
        <w:t xml:space="preserve">at different junctures in the </w:t>
      </w:r>
      <w:r>
        <w:rPr>
          <w:rStyle w:val="e24kjd"/>
          <w:rFonts w:asciiTheme="minorHAnsi" w:hAnsiTheme="minorHAnsi" w:cstheme="minorHAnsi"/>
          <w:sz w:val="22"/>
          <w:szCs w:val="22"/>
        </w:rPr>
        <w:t xml:space="preserve">product </w:t>
      </w:r>
      <w:r w:rsidR="000F5F46" w:rsidRPr="00AC2D45">
        <w:rPr>
          <w:rStyle w:val="e24kjd"/>
          <w:rFonts w:asciiTheme="minorHAnsi" w:hAnsiTheme="minorHAnsi" w:cstheme="minorHAnsi"/>
          <w:sz w:val="22"/>
          <w:szCs w:val="22"/>
        </w:rPr>
        <w:t>life-cycle.</w:t>
      </w:r>
      <w:r w:rsidR="00E00B1E">
        <w:rPr>
          <w:rStyle w:val="e24kjd"/>
          <w:rFonts w:asciiTheme="minorHAnsi" w:hAnsiTheme="minorHAnsi" w:cstheme="minorHAnsi"/>
          <w:sz w:val="22"/>
          <w:szCs w:val="22"/>
        </w:rPr>
        <w:t xml:space="preserve"> </w:t>
      </w:r>
      <w:r w:rsidR="00967B23">
        <w:rPr>
          <w:rStyle w:val="e24kjd"/>
          <w:rFonts w:asciiTheme="minorHAnsi" w:hAnsiTheme="minorHAnsi" w:cstheme="minorHAnsi"/>
          <w:sz w:val="22"/>
          <w:szCs w:val="22"/>
        </w:rPr>
        <w:t>A</w:t>
      </w:r>
      <w:r w:rsidR="007B7A85">
        <w:rPr>
          <w:rStyle w:val="e24kjd"/>
          <w:rFonts w:asciiTheme="minorHAnsi" w:hAnsiTheme="minorHAnsi" w:cstheme="minorHAnsi"/>
          <w:sz w:val="22"/>
          <w:szCs w:val="22"/>
        </w:rPr>
        <w:t>nother a</w:t>
      </w:r>
      <w:r w:rsidR="00967B23">
        <w:rPr>
          <w:rStyle w:val="e24kjd"/>
          <w:rFonts w:asciiTheme="minorHAnsi" w:hAnsiTheme="minorHAnsi" w:cstheme="minorHAnsi"/>
          <w:sz w:val="22"/>
          <w:szCs w:val="22"/>
        </w:rPr>
        <w:t>nchor</w:t>
      </w:r>
      <w:r w:rsidR="00E00B1E">
        <w:rPr>
          <w:rStyle w:val="e24kjd"/>
          <w:rFonts w:asciiTheme="minorHAnsi" w:hAnsiTheme="minorHAnsi" w:cstheme="minorHAnsi"/>
          <w:sz w:val="22"/>
          <w:szCs w:val="22"/>
        </w:rPr>
        <w:t xml:space="preserve"> in the guidance will be </w:t>
      </w:r>
      <w:r w:rsidR="00967B23">
        <w:rPr>
          <w:rStyle w:val="e24kjd"/>
          <w:rFonts w:asciiTheme="minorHAnsi" w:hAnsiTheme="minorHAnsi" w:cstheme="minorHAnsi"/>
          <w:sz w:val="22"/>
          <w:szCs w:val="22"/>
        </w:rPr>
        <w:t>indication</w:t>
      </w:r>
      <w:r w:rsidR="003B017F">
        <w:rPr>
          <w:rStyle w:val="e24kjd"/>
          <w:rFonts w:asciiTheme="minorHAnsi" w:hAnsiTheme="minorHAnsi" w:cstheme="minorHAnsi"/>
          <w:sz w:val="22"/>
          <w:szCs w:val="22"/>
        </w:rPr>
        <w:t>. The guidance will put forward</w:t>
      </w:r>
      <w:r w:rsidR="003B017F">
        <w:rPr>
          <w:rStyle w:val="e24kjd"/>
          <w:rFonts w:asciiTheme="minorHAnsi" w:hAnsiTheme="minorHAnsi"/>
          <w:sz w:val="22"/>
        </w:rPr>
        <w:t xml:space="preserve"> </w:t>
      </w:r>
      <w:r w:rsidR="003B017F">
        <w:rPr>
          <w:rStyle w:val="e24kjd"/>
          <w:rFonts w:asciiTheme="minorHAnsi" w:hAnsiTheme="minorHAnsi" w:cstheme="minorHAnsi"/>
          <w:sz w:val="22"/>
          <w:szCs w:val="22"/>
        </w:rPr>
        <w:t xml:space="preserve">a </w:t>
      </w:r>
      <w:r w:rsidR="00C70461">
        <w:rPr>
          <w:rStyle w:val="e24kjd"/>
          <w:rFonts w:asciiTheme="minorHAnsi" w:hAnsiTheme="minorHAnsi" w:cstheme="minorHAnsi"/>
          <w:sz w:val="22"/>
          <w:szCs w:val="22"/>
        </w:rPr>
        <w:t>“structured descriptive assessment”</w:t>
      </w:r>
      <w:r w:rsidR="00445E84">
        <w:rPr>
          <w:rStyle w:val="e24kjd"/>
          <w:rFonts w:asciiTheme="minorHAnsi" w:hAnsiTheme="minorHAnsi" w:cstheme="minorHAnsi"/>
          <w:sz w:val="22"/>
          <w:szCs w:val="22"/>
        </w:rPr>
        <w:t>, which will give information on r</w:t>
      </w:r>
      <w:r w:rsidR="007B7A85">
        <w:rPr>
          <w:rStyle w:val="e24kjd"/>
          <w:rFonts w:asciiTheme="minorHAnsi" w:hAnsiTheme="minorHAnsi" w:cstheme="minorHAnsi"/>
          <w:sz w:val="22"/>
          <w:szCs w:val="22"/>
        </w:rPr>
        <w:t>isk minimisation</w:t>
      </w:r>
      <w:r w:rsidR="00AE4B78">
        <w:rPr>
          <w:rStyle w:val="e24kjd"/>
          <w:rFonts w:asciiTheme="minorHAnsi" w:hAnsiTheme="minorHAnsi" w:cstheme="minorHAnsi"/>
          <w:sz w:val="22"/>
          <w:szCs w:val="22"/>
        </w:rPr>
        <w:t xml:space="preserve">, </w:t>
      </w:r>
      <w:r w:rsidR="00445E84">
        <w:rPr>
          <w:rStyle w:val="e24kjd"/>
          <w:rFonts w:asciiTheme="minorHAnsi" w:hAnsiTheme="minorHAnsi" w:cstheme="minorHAnsi"/>
          <w:sz w:val="22"/>
          <w:szCs w:val="22"/>
        </w:rPr>
        <w:t xml:space="preserve">and </w:t>
      </w:r>
      <w:r w:rsidR="00AE4B78">
        <w:rPr>
          <w:rStyle w:val="e24kjd"/>
          <w:rFonts w:asciiTheme="minorHAnsi" w:hAnsiTheme="minorHAnsi" w:cstheme="minorHAnsi"/>
          <w:sz w:val="22"/>
          <w:szCs w:val="22"/>
        </w:rPr>
        <w:t>integrated conclusion</w:t>
      </w:r>
      <w:r w:rsidR="00445E84">
        <w:rPr>
          <w:rStyle w:val="e24kjd"/>
          <w:rFonts w:asciiTheme="minorHAnsi" w:hAnsiTheme="minorHAnsi" w:cstheme="minorHAnsi"/>
          <w:sz w:val="22"/>
          <w:szCs w:val="22"/>
        </w:rPr>
        <w:t xml:space="preserve">s, </w:t>
      </w:r>
      <w:r w:rsidR="004B4FB5">
        <w:rPr>
          <w:rStyle w:val="e24kjd"/>
          <w:rFonts w:asciiTheme="minorHAnsi" w:hAnsiTheme="minorHAnsi" w:cstheme="minorHAnsi"/>
          <w:sz w:val="22"/>
          <w:szCs w:val="22"/>
        </w:rPr>
        <w:t xml:space="preserve">aligning with existing frameworks, in a simple pragmatic way. </w:t>
      </w:r>
      <w:r w:rsidR="00445E84">
        <w:rPr>
          <w:rStyle w:val="e24kjd"/>
          <w:rFonts w:asciiTheme="minorHAnsi" w:hAnsiTheme="minorHAnsi" w:cstheme="minorHAnsi"/>
          <w:sz w:val="22"/>
          <w:szCs w:val="22"/>
        </w:rPr>
        <w:t>The “structured descriptive assessment” will be a</w:t>
      </w:r>
      <w:r w:rsidR="004B4FB5">
        <w:rPr>
          <w:rStyle w:val="e24kjd"/>
          <w:rFonts w:asciiTheme="minorHAnsi" w:hAnsiTheme="minorHAnsi" w:cstheme="minorHAnsi"/>
          <w:sz w:val="22"/>
          <w:szCs w:val="22"/>
        </w:rPr>
        <w:t xml:space="preserve">pplicable </w:t>
      </w:r>
      <w:r w:rsidR="00A702AE">
        <w:rPr>
          <w:rStyle w:val="e24kjd"/>
          <w:rFonts w:asciiTheme="minorHAnsi" w:hAnsiTheme="minorHAnsi" w:cstheme="minorHAnsi"/>
          <w:sz w:val="22"/>
          <w:szCs w:val="22"/>
        </w:rPr>
        <w:t>at various junctures during</w:t>
      </w:r>
      <w:r w:rsidR="004B4FB5">
        <w:rPr>
          <w:rStyle w:val="e24kjd"/>
          <w:rFonts w:asciiTheme="minorHAnsi" w:hAnsiTheme="minorHAnsi" w:cstheme="minorHAnsi"/>
          <w:sz w:val="22"/>
          <w:szCs w:val="22"/>
        </w:rPr>
        <w:t xml:space="preserve"> </w:t>
      </w:r>
      <w:r w:rsidR="00445E84">
        <w:rPr>
          <w:rStyle w:val="e24kjd"/>
          <w:rFonts w:asciiTheme="minorHAnsi" w:hAnsiTheme="minorHAnsi" w:cstheme="minorHAnsi"/>
          <w:sz w:val="22"/>
          <w:szCs w:val="22"/>
        </w:rPr>
        <w:t xml:space="preserve">a product </w:t>
      </w:r>
      <w:r w:rsidR="00180EED">
        <w:rPr>
          <w:rStyle w:val="e24kjd"/>
          <w:rFonts w:asciiTheme="minorHAnsi" w:hAnsiTheme="minorHAnsi" w:cstheme="minorHAnsi"/>
          <w:sz w:val="22"/>
          <w:szCs w:val="22"/>
        </w:rPr>
        <w:t>life-cycle</w:t>
      </w:r>
      <w:r w:rsidR="00265276">
        <w:rPr>
          <w:rStyle w:val="e24kjd"/>
          <w:rFonts w:asciiTheme="minorHAnsi" w:hAnsiTheme="minorHAnsi" w:cstheme="minorHAnsi"/>
          <w:sz w:val="22"/>
          <w:szCs w:val="22"/>
        </w:rPr>
        <w:t xml:space="preserve"> </w:t>
      </w:r>
      <w:r w:rsidR="006240DA">
        <w:rPr>
          <w:rStyle w:val="e24kjd"/>
          <w:rFonts w:asciiTheme="minorHAnsi" w:hAnsiTheme="minorHAnsi" w:cstheme="minorHAnsi"/>
          <w:sz w:val="22"/>
          <w:szCs w:val="22"/>
        </w:rPr>
        <w:t xml:space="preserve">– </w:t>
      </w:r>
      <w:r w:rsidR="00265276">
        <w:rPr>
          <w:rFonts w:asciiTheme="minorHAnsi" w:hAnsiTheme="minorHAnsi" w:cstheme="minorHAnsi"/>
          <w:sz w:val="22"/>
          <w:szCs w:val="22"/>
          <w:lang w:val="en-US"/>
        </w:rPr>
        <w:t>e</w:t>
      </w:r>
      <w:r w:rsidR="00265276" w:rsidRPr="001469C5">
        <w:rPr>
          <w:rFonts w:asciiTheme="minorHAnsi" w:hAnsiTheme="minorHAnsi" w:cstheme="minorHAnsi"/>
          <w:sz w:val="22"/>
          <w:szCs w:val="22"/>
          <w:lang w:val="en-US"/>
        </w:rPr>
        <w:t>arly development</w:t>
      </w:r>
      <w:r w:rsidR="00265276">
        <w:rPr>
          <w:rFonts w:asciiTheme="minorHAnsi" w:hAnsiTheme="minorHAnsi" w:cstheme="minorHAnsi"/>
          <w:sz w:val="22"/>
          <w:szCs w:val="22"/>
          <w:lang w:val="en-US"/>
        </w:rPr>
        <w:t>, trial design, registration</w:t>
      </w:r>
      <w:r w:rsidR="006240DA">
        <w:rPr>
          <w:rFonts w:asciiTheme="minorHAnsi" w:hAnsiTheme="minorHAnsi" w:cstheme="minorHAnsi"/>
          <w:sz w:val="22"/>
          <w:szCs w:val="22"/>
          <w:lang w:val="en-US"/>
        </w:rPr>
        <w:t xml:space="preserve"> –</w:t>
      </w:r>
      <w:r w:rsidR="00180EED">
        <w:rPr>
          <w:rStyle w:val="e24kjd"/>
          <w:rFonts w:asciiTheme="minorHAnsi" w:hAnsiTheme="minorHAnsi" w:cstheme="minorHAnsi"/>
          <w:sz w:val="22"/>
          <w:szCs w:val="22"/>
        </w:rPr>
        <w:t xml:space="preserve"> </w:t>
      </w:r>
      <w:r w:rsidR="008464DB">
        <w:rPr>
          <w:rStyle w:val="e24kjd"/>
          <w:rFonts w:asciiTheme="minorHAnsi" w:hAnsiTheme="minorHAnsi" w:cstheme="minorHAnsi"/>
          <w:sz w:val="22"/>
          <w:szCs w:val="22"/>
        </w:rPr>
        <w:t xml:space="preserve">explaining how to </w:t>
      </w:r>
      <w:r w:rsidR="00FF0A9E">
        <w:rPr>
          <w:rStyle w:val="e24kjd"/>
          <w:rFonts w:asciiTheme="minorHAnsi" w:hAnsiTheme="minorHAnsi" w:cstheme="minorHAnsi"/>
          <w:sz w:val="22"/>
          <w:szCs w:val="22"/>
        </w:rPr>
        <w:t>carry out</w:t>
      </w:r>
      <w:r w:rsidR="008464DB">
        <w:rPr>
          <w:rStyle w:val="e24kjd"/>
          <w:rFonts w:asciiTheme="minorHAnsi" w:hAnsiTheme="minorHAnsi" w:cstheme="minorHAnsi"/>
          <w:sz w:val="22"/>
          <w:szCs w:val="22"/>
        </w:rPr>
        <w:t xml:space="preserve"> the assessment</w:t>
      </w:r>
      <w:r w:rsidR="00F752FE">
        <w:rPr>
          <w:rStyle w:val="e24kjd"/>
          <w:rFonts w:asciiTheme="minorHAnsi" w:hAnsiTheme="minorHAnsi" w:cstheme="minorHAnsi"/>
          <w:sz w:val="22"/>
          <w:szCs w:val="22"/>
        </w:rPr>
        <w:t xml:space="preserve">, </w:t>
      </w:r>
      <w:r w:rsidR="00EE18B8">
        <w:rPr>
          <w:rStyle w:val="e24kjd"/>
          <w:rFonts w:asciiTheme="minorHAnsi" w:hAnsiTheme="minorHAnsi" w:cstheme="minorHAnsi"/>
          <w:sz w:val="22"/>
          <w:szCs w:val="22"/>
        </w:rPr>
        <w:t xml:space="preserve">when to implement it and </w:t>
      </w:r>
      <w:r w:rsidR="00A702AE">
        <w:rPr>
          <w:rStyle w:val="e24kjd"/>
          <w:rFonts w:asciiTheme="minorHAnsi" w:hAnsiTheme="minorHAnsi" w:cstheme="minorHAnsi"/>
          <w:sz w:val="22"/>
          <w:szCs w:val="22"/>
        </w:rPr>
        <w:t>how to document</w:t>
      </w:r>
      <w:r w:rsidR="00EE18B8">
        <w:rPr>
          <w:rStyle w:val="e24kjd"/>
          <w:rFonts w:asciiTheme="minorHAnsi" w:hAnsiTheme="minorHAnsi" w:cstheme="minorHAnsi"/>
          <w:sz w:val="22"/>
          <w:szCs w:val="22"/>
        </w:rPr>
        <w:t xml:space="preserve"> it</w:t>
      </w:r>
      <w:r w:rsidR="00BD5D4E">
        <w:rPr>
          <w:rStyle w:val="e24kjd"/>
          <w:rFonts w:asciiTheme="minorHAnsi" w:hAnsiTheme="minorHAnsi" w:cstheme="minorHAnsi"/>
          <w:sz w:val="22"/>
          <w:szCs w:val="22"/>
        </w:rPr>
        <w:t>.</w:t>
      </w:r>
      <w:r w:rsidR="00716675">
        <w:rPr>
          <w:rStyle w:val="e24kjd"/>
          <w:rFonts w:asciiTheme="minorHAnsi" w:hAnsiTheme="minorHAnsi" w:cstheme="minorHAnsi"/>
          <w:sz w:val="22"/>
          <w:szCs w:val="22"/>
        </w:rPr>
        <w:t xml:space="preserve"> There will be a </w:t>
      </w:r>
      <w:r w:rsidR="00E23A20">
        <w:rPr>
          <w:rFonts w:asciiTheme="minorHAnsi" w:hAnsiTheme="minorHAnsi" w:cstheme="minorHAnsi"/>
          <w:sz w:val="22"/>
          <w:szCs w:val="22"/>
          <w:lang w:val="en-US"/>
        </w:rPr>
        <w:t xml:space="preserve">section on quantitative </w:t>
      </w:r>
      <w:r w:rsidR="005D3E24">
        <w:rPr>
          <w:rFonts w:asciiTheme="minorHAnsi" w:hAnsiTheme="minorHAnsi" w:cstheme="minorHAnsi"/>
          <w:sz w:val="22"/>
          <w:szCs w:val="22"/>
          <w:lang w:val="en-US"/>
        </w:rPr>
        <w:t>benefit-</w:t>
      </w:r>
      <w:r w:rsidR="00436837">
        <w:rPr>
          <w:rFonts w:asciiTheme="minorHAnsi" w:hAnsiTheme="minorHAnsi" w:cstheme="minorHAnsi"/>
          <w:sz w:val="22"/>
          <w:szCs w:val="22"/>
          <w:lang w:val="en-US"/>
        </w:rPr>
        <w:t>risk methodology, giving</w:t>
      </w:r>
      <w:r w:rsidR="00C73B1D">
        <w:rPr>
          <w:rFonts w:asciiTheme="minorHAnsi" w:hAnsiTheme="minorHAnsi" w:cstheme="minorHAnsi"/>
          <w:sz w:val="22"/>
          <w:szCs w:val="22"/>
          <w:lang w:val="en-US"/>
        </w:rPr>
        <w:t xml:space="preserve"> </w:t>
      </w:r>
      <w:r w:rsidR="00800D87">
        <w:rPr>
          <w:rFonts w:asciiTheme="minorHAnsi" w:hAnsiTheme="minorHAnsi" w:cstheme="minorHAnsi"/>
          <w:sz w:val="22"/>
          <w:szCs w:val="22"/>
          <w:lang w:val="en-US"/>
        </w:rPr>
        <w:t>three</w:t>
      </w:r>
      <w:r w:rsidR="00C73B1D">
        <w:rPr>
          <w:rFonts w:asciiTheme="minorHAnsi" w:hAnsiTheme="minorHAnsi" w:cstheme="minorHAnsi"/>
          <w:sz w:val="22"/>
          <w:szCs w:val="22"/>
          <w:lang w:val="en-US"/>
        </w:rPr>
        <w:t xml:space="preserve"> of the most applicable methodologies</w:t>
      </w:r>
      <w:r w:rsidR="00800D87">
        <w:rPr>
          <w:rFonts w:asciiTheme="minorHAnsi" w:hAnsiTheme="minorHAnsi" w:cstheme="minorHAnsi"/>
          <w:sz w:val="22"/>
          <w:szCs w:val="22"/>
          <w:lang w:val="en-US"/>
        </w:rPr>
        <w:t xml:space="preserve">, </w:t>
      </w:r>
      <w:r w:rsidR="00436837">
        <w:rPr>
          <w:rFonts w:asciiTheme="minorHAnsi" w:hAnsiTheme="minorHAnsi" w:cstheme="minorHAnsi"/>
          <w:sz w:val="22"/>
          <w:szCs w:val="22"/>
          <w:lang w:val="en-US"/>
        </w:rPr>
        <w:t>with examples to explain</w:t>
      </w:r>
      <w:r w:rsidR="00C73B1D">
        <w:rPr>
          <w:rFonts w:asciiTheme="minorHAnsi" w:hAnsiTheme="minorHAnsi" w:cstheme="minorHAnsi"/>
          <w:sz w:val="22"/>
          <w:szCs w:val="22"/>
          <w:lang w:val="en-US"/>
        </w:rPr>
        <w:t xml:space="preserve"> </w:t>
      </w:r>
      <w:r w:rsidR="00800D87">
        <w:rPr>
          <w:rFonts w:asciiTheme="minorHAnsi" w:hAnsiTheme="minorHAnsi" w:cstheme="minorHAnsi"/>
          <w:sz w:val="22"/>
          <w:szCs w:val="22"/>
          <w:lang w:val="en-US"/>
        </w:rPr>
        <w:t xml:space="preserve">when to use </w:t>
      </w:r>
      <w:r w:rsidR="00436837">
        <w:rPr>
          <w:rFonts w:asciiTheme="minorHAnsi" w:hAnsiTheme="minorHAnsi" w:cstheme="minorHAnsi"/>
          <w:sz w:val="22"/>
          <w:szCs w:val="22"/>
          <w:lang w:val="en-US"/>
        </w:rPr>
        <w:t xml:space="preserve">these and </w:t>
      </w:r>
      <w:r w:rsidR="00800D87">
        <w:rPr>
          <w:rFonts w:asciiTheme="minorHAnsi" w:hAnsiTheme="minorHAnsi" w:cstheme="minorHAnsi"/>
          <w:sz w:val="22"/>
          <w:szCs w:val="22"/>
          <w:lang w:val="en-US"/>
        </w:rPr>
        <w:t>when not to use</w:t>
      </w:r>
      <w:r w:rsidR="00436837">
        <w:rPr>
          <w:rFonts w:asciiTheme="minorHAnsi" w:hAnsiTheme="minorHAnsi" w:cstheme="minorHAnsi"/>
          <w:sz w:val="22"/>
          <w:szCs w:val="22"/>
          <w:lang w:val="en-US"/>
        </w:rPr>
        <w:t xml:space="preserve"> these</w:t>
      </w:r>
      <w:r w:rsidR="000E7C2A">
        <w:rPr>
          <w:rFonts w:asciiTheme="minorHAnsi" w:hAnsiTheme="minorHAnsi" w:cstheme="minorHAnsi"/>
          <w:sz w:val="22"/>
          <w:szCs w:val="22"/>
          <w:lang w:val="en-US"/>
        </w:rPr>
        <w:t xml:space="preserve">, and what data sources to use. </w:t>
      </w:r>
      <w:r w:rsidR="00AA11E7">
        <w:rPr>
          <w:rFonts w:asciiTheme="minorHAnsi" w:hAnsiTheme="minorHAnsi" w:cstheme="minorHAnsi"/>
          <w:sz w:val="22"/>
          <w:szCs w:val="22"/>
          <w:lang w:val="en-US"/>
        </w:rPr>
        <w:t>The guidance will also cover b</w:t>
      </w:r>
      <w:r w:rsidR="00EF13B1">
        <w:rPr>
          <w:rFonts w:asciiTheme="minorHAnsi" w:hAnsiTheme="minorHAnsi" w:cstheme="minorHAnsi"/>
          <w:sz w:val="22"/>
          <w:szCs w:val="22"/>
          <w:lang w:val="en-US"/>
        </w:rPr>
        <w:t>enefit</w:t>
      </w:r>
      <w:r w:rsidR="003C58BC">
        <w:rPr>
          <w:rFonts w:asciiTheme="minorHAnsi" w:hAnsiTheme="minorHAnsi" w:cstheme="minorHAnsi"/>
          <w:sz w:val="22"/>
          <w:szCs w:val="22"/>
          <w:lang w:val="en-US"/>
        </w:rPr>
        <w:t>-risk preference information /</w:t>
      </w:r>
      <w:r w:rsidR="00EF13B1">
        <w:rPr>
          <w:rFonts w:asciiTheme="minorHAnsi" w:hAnsiTheme="minorHAnsi" w:cstheme="minorHAnsi"/>
          <w:sz w:val="22"/>
          <w:szCs w:val="22"/>
          <w:lang w:val="en-US"/>
        </w:rPr>
        <w:t xml:space="preserve"> patient preference information</w:t>
      </w:r>
      <w:r w:rsidR="00AA11E7">
        <w:rPr>
          <w:rFonts w:asciiTheme="minorHAnsi" w:hAnsiTheme="minorHAnsi" w:cstheme="minorHAnsi"/>
          <w:sz w:val="22"/>
          <w:szCs w:val="22"/>
          <w:lang w:val="en-US"/>
        </w:rPr>
        <w:t>, giving</w:t>
      </w:r>
      <w:r w:rsidR="00711E5B">
        <w:rPr>
          <w:rFonts w:asciiTheme="minorHAnsi" w:hAnsiTheme="minorHAnsi" w:cstheme="minorHAnsi"/>
          <w:sz w:val="22"/>
          <w:szCs w:val="22"/>
          <w:lang w:val="en-US"/>
        </w:rPr>
        <w:t xml:space="preserve"> specialized methodolog</w:t>
      </w:r>
      <w:r w:rsidR="003C58BC">
        <w:rPr>
          <w:rFonts w:asciiTheme="minorHAnsi" w:hAnsiTheme="minorHAnsi" w:cstheme="minorHAnsi"/>
          <w:sz w:val="22"/>
          <w:szCs w:val="22"/>
          <w:lang w:val="en-US"/>
        </w:rPr>
        <w:t>ies</w:t>
      </w:r>
      <w:r w:rsidR="00711E5B">
        <w:rPr>
          <w:rFonts w:asciiTheme="minorHAnsi" w:hAnsiTheme="minorHAnsi" w:cstheme="minorHAnsi"/>
          <w:sz w:val="22"/>
          <w:szCs w:val="22"/>
          <w:lang w:val="en-US"/>
        </w:rPr>
        <w:t xml:space="preserve"> and t</w:t>
      </w:r>
      <w:r w:rsidR="00E97441">
        <w:rPr>
          <w:rFonts w:asciiTheme="minorHAnsi" w:hAnsiTheme="minorHAnsi" w:cstheme="minorHAnsi"/>
          <w:sz w:val="22"/>
          <w:szCs w:val="22"/>
          <w:lang w:val="en-US"/>
        </w:rPr>
        <w:t>e</w:t>
      </w:r>
      <w:r w:rsidR="00711E5B">
        <w:rPr>
          <w:rFonts w:asciiTheme="minorHAnsi" w:hAnsiTheme="minorHAnsi" w:cstheme="minorHAnsi"/>
          <w:sz w:val="22"/>
          <w:szCs w:val="22"/>
          <w:lang w:val="en-US"/>
        </w:rPr>
        <w:t>chniques</w:t>
      </w:r>
      <w:r w:rsidR="00DF0A1E">
        <w:rPr>
          <w:rFonts w:asciiTheme="minorHAnsi" w:hAnsiTheme="minorHAnsi" w:cstheme="minorHAnsi"/>
          <w:sz w:val="22"/>
          <w:szCs w:val="22"/>
          <w:lang w:val="en-US"/>
        </w:rPr>
        <w:t xml:space="preserve">, with information on </w:t>
      </w:r>
      <w:r w:rsidR="00E97441">
        <w:rPr>
          <w:rFonts w:asciiTheme="minorHAnsi" w:hAnsiTheme="minorHAnsi" w:cstheme="minorHAnsi"/>
          <w:sz w:val="22"/>
          <w:szCs w:val="22"/>
          <w:lang w:val="en-US"/>
        </w:rPr>
        <w:t>how to use</w:t>
      </w:r>
      <w:r w:rsidR="0072111E">
        <w:rPr>
          <w:rFonts w:asciiTheme="minorHAnsi" w:hAnsiTheme="minorHAnsi" w:cstheme="minorHAnsi"/>
          <w:sz w:val="22"/>
          <w:szCs w:val="22"/>
          <w:lang w:val="en-US"/>
        </w:rPr>
        <w:t xml:space="preserve"> these. </w:t>
      </w:r>
      <w:r w:rsidR="00AB7CF6">
        <w:rPr>
          <w:rFonts w:asciiTheme="minorHAnsi" w:hAnsiTheme="minorHAnsi" w:cstheme="minorHAnsi"/>
          <w:sz w:val="22"/>
          <w:szCs w:val="22"/>
          <w:lang w:val="en-US"/>
        </w:rPr>
        <w:t xml:space="preserve">We will also </w:t>
      </w:r>
      <w:r w:rsidR="0073501D">
        <w:rPr>
          <w:rFonts w:asciiTheme="minorHAnsi" w:hAnsiTheme="minorHAnsi" w:cstheme="minorHAnsi"/>
          <w:sz w:val="22"/>
          <w:szCs w:val="22"/>
          <w:lang w:val="en-US"/>
        </w:rPr>
        <w:t xml:space="preserve">cover </w:t>
      </w:r>
      <w:r w:rsidR="00E900E5">
        <w:rPr>
          <w:rFonts w:asciiTheme="minorHAnsi" w:hAnsiTheme="minorHAnsi" w:cstheme="minorHAnsi"/>
          <w:sz w:val="22"/>
          <w:szCs w:val="22"/>
          <w:lang w:val="en-US"/>
        </w:rPr>
        <w:t>k</w:t>
      </w:r>
      <w:r w:rsidR="0001663F">
        <w:rPr>
          <w:rFonts w:asciiTheme="minorHAnsi" w:hAnsiTheme="minorHAnsi" w:cstheme="minorHAnsi"/>
          <w:sz w:val="22"/>
          <w:szCs w:val="22"/>
          <w:lang w:val="en-US"/>
        </w:rPr>
        <w:t>ey points to consider</w:t>
      </w:r>
      <w:r w:rsidR="00E900E5">
        <w:rPr>
          <w:rFonts w:asciiTheme="minorHAnsi" w:hAnsiTheme="minorHAnsi" w:cstheme="minorHAnsi"/>
          <w:sz w:val="22"/>
          <w:szCs w:val="22"/>
          <w:lang w:val="en-US"/>
        </w:rPr>
        <w:t xml:space="preserve"> under special circumstances: r</w:t>
      </w:r>
      <w:r w:rsidR="0001663F">
        <w:rPr>
          <w:rFonts w:asciiTheme="minorHAnsi" w:hAnsiTheme="minorHAnsi" w:cstheme="minorHAnsi"/>
          <w:sz w:val="22"/>
          <w:szCs w:val="22"/>
          <w:lang w:val="en-US"/>
        </w:rPr>
        <w:t>are diseases</w:t>
      </w:r>
      <w:r w:rsidR="00E900E5">
        <w:rPr>
          <w:rFonts w:asciiTheme="minorHAnsi" w:hAnsiTheme="minorHAnsi" w:cstheme="minorHAnsi"/>
          <w:sz w:val="22"/>
          <w:szCs w:val="22"/>
          <w:lang w:val="en-US"/>
        </w:rPr>
        <w:t>, s</w:t>
      </w:r>
      <w:r w:rsidR="0001663F">
        <w:rPr>
          <w:rFonts w:asciiTheme="minorHAnsi" w:hAnsiTheme="minorHAnsi" w:cstheme="minorHAnsi"/>
          <w:sz w:val="22"/>
          <w:szCs w:val="22"/>
          <w:lang w:val="en-US"/>
        </w:rPr>
        <w:t>pecial populations</w:t>
      </w:r>
      <w:r w:rsidR="00E900E5">
        <w:rPr>
          <w:rFonts w:asciiTheme="minorHAnsi" w:hAnsiTheme="minorHAnsi" w:cstheme="minorHAnsi"/>
          <w:sz w:val="22"/>
          <w:szCs w:val="22"/>
          <w:lang w:val="en-US"/>
        </w:rPr>
        <w:t xml:space="preserve"> (p</w:t>
      </w:r>
      <w:r w:rsidR="0001663F">
        <w:rPr>
          <w:rFonts w:asciiTheme="minorHAnsi" w:hAnsiTheme="minorHAnsi" w:cstheme="minorHAnsi"/>
          <w:sz w:val="22"/>
          <w:szCs w:val="22"/>
          <w:lang w:val="en-US"/>
        </w:rPr>
        <w:t>ediatric populations</w:t>
      </w:r>
      <w:r w:rsidR="00E900E5">
        <w:rPr>
          <w:rFonts w:asciiTheme="minorHAnsi" w:hAnsiTheme="minorHAnsi" w:cstheme="minorHAnsi"/>
          <w:sz w:val="22"/>
          <w:szCs w:val="22"/>
          <w:lang w:val="en-US"/>
        </w:rPr>
        <w:t>), l</w:t>
      </w:r>
      <w:r w:rsidR="0001663F">
        <w:rPr>
          <w:rFonts w:asciiTheme="minorHAnsi" w:hAnsiTheme="minorHAnsi" w:cstheme="minorHAnsi"/>
          <w:sz w:val="22"/>
          <w:szCs w:val="22"/>
          <w:lang w:val="en-US"/>
        </w:rPr>
        <w:t>egacy products</w:t>
      </w:r>
      <w:r w:rsidR="00E900E5">
        <w:rPr>
          <w:rFonts w:asciiTheme="minorHAnsi" w:hAnsiTheme="minorHAnsi" w:cstheme="minorHAnsi"/>
          <w:sz w:val="22"/>
          <w:szCs w:val="22"/>
          <w:lang w:val="en-US"/>
        </w:rPr>
        <w:t>, c</w:t>
      </w:r>
      <w:r w:rsidR="008601FE">
        <w:rPr>
          <w:rFonts w:asciiTheme="minorHAnsi" w:hAnsiTheme="minorHAnsi" w:cstheme="minorHAnsi"/>
          <w:sz w:val="22"/>
          <w:szCs w:val="22"/>
          <w:lang w:val="en-US"/>
        </w:rPr>
        <w:t>onditional approvals</w:t>
      </w:r>
      <w:r w:rsidR="00E900E5">
        <w:rPr>
          <w:rFonts w:asciiTheme="minorHAnsi" w:hAnsiTheme="minorHAnsi" w:cstheme="minorHAnsi"/>
          <w:sz w:val="22"/>
          <w:szCs w:val="22"/>
          <w:lang w:val="en-US"/>
        </w:rPr>
        <w:t>, and o</w:t>
      </w:r>
      <w:r w:rsidR="00C02876">
        <w:rPr>
          <w:rFonts w:asciiTheme="minorHAnsi" w:hAnsiTheme="minorHAnsi" w:cstheme="minorHAnsi"/>
          <w:sz w:val="22"/>
          <w:szCs w:val="22"/>
          <w:lang w:val="en-US"/>
        </w:rPr>
        <w:t>ff-label use</w:t>
      </w:r>
      <w:r w:rsidR="00E900E5">
        <w:rPr>
          <w:rFonts w:asciiTheme="minorHAnsi" w:hAnsiTheme="minorHAnsi" w:cstheme="minorHAnsi"/>
          <w:sz w:val="22"/>
          <w:szCs w:val="22"/>
          <w:lang w:val="en-US"/>
        </w:rPr>
        <w:t>.</w:t>
      </w:r>
    </w:p>
    <w:p w14:paraId="146C2DF5" w14:textId="77777777" w:rsidR="00E900E5" w:rsidRDefault="00E900E5" w:rsidP="005F7BF2">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
    <w:p w14:paraId="152BD5C4" w14:textId="77777777" w:rsidR="00C02876" w:rsidRPr="00041DC9" w:rsidRDefault="00041DC9" w:rsidP="005F7B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Comments arising from the subsequent discussion:</w:t>
      </w:r>
    </w:p>
    <w:p w14:paraId="4DB477CD" w14:textId="77777777" w:rsidR="00587BC3" w:rsidRDefault="00587BC3" w:rsidP="00EB2154">
      <w:pPr>
        <w:pStyle w:val="ListParagraph"/>
        <w:numPr>
          <w:ilvl w:val="0"/>
          <w:numId w:val="22"/>
        </w:numPr>
        <w:spacing w:after="0" w:line="240" w:lineRule="auto"/>
        <w:rPr>
          <w:rFonts w:cstheme="minorHAnsi"/>
          <w:lang w:val="en-US"/>
        </w:rPr>
      </w:pPr>
      <w:r>
        <w:rPr>
          <w:rFonts w:cstheme="minorHAnsi"/>
          <w:lang w:val="en-US"/>
        </w:rPr>
        <w:t xml:space="preserve">It would be helpful to offer to </w:t>
      </w:r>
      <w:r w:rsidR="00780E63" w:rsidRPr="00587BC3">
        <w:rPr>
          <w:rFonts w:cstheme="minorHAnsi"/>
          <w:lang w:val="en-US"/>
        </w:rPr>
        <w:t>train staff at org</w:t>
      </w:r>
      <w:r>
        <w:rPr>
          <w:rFonts w:cstheme="minorHAnsi"/>
          <w:lang w:val="en-US"/>
        </w:rPr>
        <w:t>anizations</w:t>
      </w:r>
      <w:r w:rsidR="00924963">
        <w:rPr>
          <w:rFonts w:cstheme="minorHAnsi"/>
          <w:lang w:val="en-US"/>
        </w:rPr>
        <w:t xml:space="preserve"> (CBER offers two courses on risk assessment)</w:t>
      </w:r>
      <w:r w:rsidR="008B1A41">
        <w:rPr>
          <w:rFonts w:cstheme="minorHAnsi"/>
          <w:lang w:val="en-US"/>
        </w:rPr>
        <w:t>.</w:t>
      </w:r>
      <w:r w:rsidR="00A9217B" w:rsidRPr="00587BC3">
        <w:rPr>
          <w:rFonts w:cstheme="minorHAnsi"/>
          <w:lang w:val="en-US"/>
        </w:rPr>
        <w:t xml:space="preserve"> </w:t>
      </w:r>
    </w:p>
    <w:p w14:paraId="1F64C4C6" w14:textId="2858F711" w:rsidR="00A57FF4" w:rsidRDefault="00587BC3" w:rsidP="00EB2154">
      <w:pPr>
        <w:pStyle w:val="ListParagraph"/>
        <w:numPr>
          <w:ilvl w:val="0"/>
          <w:numId w:val="22"/>
        </w:numPr>
        <w:spacing w:after="0" w:line="240" w:lineRule="auto"/>
        <w:rPr>
          <w:rFonts w:cstheme="minorHAnsi"/>
          <w:lang w:val="en-US"/>
        </w:rPr>
      </w:pPr>
      <w:r>
        <w:rPr>
          <w:rFonts w:cstheme="minorHAnsi"/>
          <w:lang w:val="en-US"/>
        </w:rPr>
        <w:t xml:space="preserve">Capacity building </w:t>
      </w:r>
      <w:r w:rsidR="00001E59">
        <w:rPr>
          <w:rFonts w:cstheme="minorHAnsi"/>
          <w:lang w:val="en-US"/>
        </w:rPr>
        <w:t xml:space="preserve">is </w:t>
      </w:r>
      <w:r>
        <w:rPr>
          <w:rFonts w:cstheme="minorHAnsi"/>
          <w:lang w:val="en-US"/>
        </w:rPr>
        <w:t>important.</w:t>
      </w:r>
    </w:p>
    <w:p w14:paraId="77DD9679" w14:textId="77777777" w:rsidR="00490E53" w:rsidRPr="00490E53" w:rsidRDefault="00963ED4" w:rsidP="00EB2154">
      <w:pPr>
        <w:pStyle w:val="ListParagraph"/>
        <w:numPr>
          <w:ilvl w:val="0"/>
          <w:numId w:val="22"/>
        </w:numPr>
        <w:spacing w:after="0" w:line="240" w:lineRule="auto"/>
        <w:rPr>
          <w:rStyle w:val="e24kjd"/>
          <w:rFonts w:cstheme="minorHAnsi"/>
          <w:u w:val="single"/>
          <w:lang w:val="en-US"/>
        </w:rPr>
      </w:pPr>
      <w:r w:rsidRPr="00E95ED8">
        <w:rPr>
          <w:rFonts w:cstheme="minorHAnsi"/>
          <w:lang w:val="en-US"/>
        </w:rPr>
        <w:t xml:space="preserve">If </w:t>
      </w:r>
      <w:r w:rsidR="00A57FF4" w:rsidRPr="00E95ED8">
        <w:rPr>
          <w:rFonts w:cstheme="minorHAnsi"/>
          <w:lang w:val="en-US"/>
        </w:rPr>
        <w:t>we could find</w:t>
      </w:r>
      <w:r w:rsidRPr="00E95ED8">
        <w:rPr>
          <w:rFonts w:cstheme="minorHAnsi"/>
          <w:lang w:val="en-US"/>
        </w:rPr>
        <w:t xml:space="preserve"> multiple, well-conducted, reliable, generalizable preference studies, </w:t>
      </w:r>
      <w:r w:rsidR="00A57FF4" w:rsidRPr="00E95ED8">
        <w:rPr>
          <w:rFonts w:cstheme="minorHAnsi"/>
          <w:lang w:val="en-US"/>
        </w:rPr>
        <w:t>it would be good to address these under</w:t>
      </w:r>
      <w:r w:rsidRPr="00E95ED8">
        <w:rPr>
          <w:rFonts w:cstheme="minorHAnsi"/>
          <w:lang w:val="en-US"/>
        </w:rPr>
        <w:t xml:space="preserve"> the </w:t>
      </w:r>
      <w:r w:rsidRPr="00E95ED8">
        <w:rPr>
          <w:rStyle w:val="e24kjd"/>
          <w:rFonts w:cstheme="minorHAnsi"/>
        </w:rPr>
        <w:t>“structured descriptive assessment</w:t>
      </w:r>
      <w:r w:rsidR="00F9754C" w:rsidRPr="00E95ED8">
        <w:rPr>
          <w:rStyle w:val="e24kjd"/>
          <w:rFonts w:cstheme="minorHAnsi"/>
        </w:rPr>
        <w:t>”</w:t>
      </w:r>
      <w:r w:rsidR="00A57FF4" w:rsidRPr="00E95ED8">
        <w:rPr>
          <w:rStyle w:val="e24kjd"/>
          <w:rFonts w:cstheme="minorHAnsi"/>
        </w:rPr>
        <w:t xml:space="preserve"> approach</w:t>
      </w:r>
      <w:r w:rsidR="00244C0D" w:rsidRPr="00E95ED8">
        <w:rPr>
          <w:rStyle w:val="e24kjd"/>
          <w:rFonts w:cstheme="minorHAnsi"/>
        </w:rPr>
        <w:t>.</w:t>
      </w:r>
    </w:p>
    <w:p w14:paraId="0AE2A928" w14:textId="77777777" w:rsidR="00490E53" w:rsidRPr="00490E53" w:rsidRDefault="00E95ED8" w:rsidP="00EB2154">
      <w:pPr>
        <w:pStyle w:val="ListParagraph"/>
        <w:numPr>
          <w:ilvl w:val="0"/>
          <w:numId w:val="22"/>
        </w:numPr>
        <w:spacing w:after="0" w:line="240" w:lineRule="auto"/>
        <w:rPr>
          <w:rFonts w:cstheme="minorHAnsi"/>
          <w:u w:val="single"/>
          <w:lang w:val="en-US"/>
        </w:rPr>
      </w:pPr>
      <w:r w:rsidRPr="00490E53">
        <w:rPr>
          <w:rFonts w:cstheme="minorHAnsi"/>
          <w:lang w:val="en-US"/>
        </w:rPr>
        <w:t>Regarding patient involvement, is it important to remember that p</w:t>
      </w:r>
      <w:r w:rsidR="00B87602" w:rsidRPr="00490E53">
        <w:rPr>
          <w:rFonts w:cstheme="minorHAnsi"/>
          <w:lang w:val="en-US"/>
        </w:rPr>
        <w:t>atients do</w:t>
      </w:r>
      <w:r w:rsidRPr="00490E53">
        <w:rPr>
          <w:rFonts w:cstheme="minorHAnsi"/>
          <w:lang w:val="en-US"/>
        </w:rPr>
        <w:t xml:space="preserve"> no</w:t>
      </w:r>
      <w:r w:rsidR="00B87602" w:rsidRPr="00490E53">
        <w:rPr>
          <w:rFonts w:cstheme="minorHAnsi"/>
          <w:lang w:val="en-US"/>
        </w:rPr>
        <w:t xml:space="preserve">t </w:t>
      </w:r>
      <w:r w:rsidRPr="00490E53">
        <w:rPr>
          <w:rFonts w:cstheme="minorHAnsi"/>
          <w:lang w:val="en-US"/>
        </w:rPr>
        <w:t>necessari</w:t>
      </w:r>
      <w:r w:rsidR="00490E53" w:rsidRPr="00490E53">
        <w:rPr>
          <w:rFonts w:cstheme="minorHAnsi"/>
          <w:lang w:val="en-US"/>
        </w:rPr>
        <w:t>l</w:t>
      </w:r>
      <w:r w:rsidRPr="00490E53">
        <w:rPr>
          <w:rFonts w:cstheme="minorHAnsi"/>
          <w:lang w:val="en-US"/>
        </w:rPr>
        <w:t xml:space="preserve">y </w:t>
      </w:r>
      <w:r w:rsidR="00B87602" w:rsidRPr="00490E53">
        <w:rPr>
          <w:rFonts w:cstheme="minorHAnsi"/>
          <w:lang w:val="en-US"/>
        </w:rPr>
        <w:t>have info</w:t>
      </w:r>
      <w:r w:rsidRPr="00490E53">
        <w:rPr>
          <w:rFonts w:cstheme="minorHAnsi"/>
          <w:lang w:val="en-US"/>
        </w:rPr>
        <w:t>rmation</w:t>
      </w:r>
      <w:r w:rsidR="00B87602" w:rsidRPr="00490E53">
        <w:rPr>
          <w:rFonts w:cstheme="minorHAnsi"/>
          <w:lang w:val="en-US"/>
        </w:rPr>
        <w:t xml:space="preserve"> on long-term disease progression. </w:t>
      </w:r>
    </w:p>
    <w:p w14:paraId="34800720" w14:textId="77777777" w:rsidR="00AB24DD" w:rsidRPr="00AB24DD" w:rsidRDefault="00490E53" w:rsidP="00EB2154">
      <w:pPr>
        <w:pStyle w:val="ListParagraph"/>
        <w:numPr>
          <w:ilvl w:val="0"/>
          <w:numId w:val="22"/>
        </w:numPr>
        <w:spacing w:after="0" w:line="240" w:lineRule="auto"/>
        <w:rPr>
          <w:rFonts w:cstheme="minorHAnsi"/>
          <w:u w:val="single"/>
          <w:lang w:val="en-US"/>
        </w:rPr>
      </w:pPr>
      <w:r>
        <w:rPr>
          <w:rFonts w:cstheme="minorHAnsi"/>
          <w:lang w:val="en-US"/>
        </w:rPr>
        <w:t>Regarding surveys, it is important to keep in mind that s</w:t>
      </w:r>
      <w:r w:rsidR="00B87602" w:rsidRPr="00490E53">
        <w:rPr>
          <w:rFonts w:cstheme="minorHAnsi"/>
          <w:lang w:val="en-US"/>
        </w:rPr>
        <w:t>nap reaction</w:t>
      </w:r>
      <w:r>
        <w:rPr>
          <w:rFonts w:cstheme="minorHAnsi"/>
          <w:lang w:val="en-US"/>
        </w:rPr>
        <w:t>s</w:t>
      </w:r>
      <w:r w:rsidR="00B87602" w:rsidRPr="00490E53">
        <w:rPr>
          <w:rFonts w:cstheme="minorHAnsi"/>
          <w:lang w:val="en-US"/>
        </w:rPr>
        <w:t xml:space="preserve"> </w:t>
      </w:r>
      <w:r>
        <w:rPr>
          <w:rFonts w:cstheme="minorHAnsi"/>
          <w:lang w:val="en-US"/>
        </w:rPr>
        <w:t xml:space="preserve">are </w:t>
      </w:r>
      <w:r w:rsidR="00B87602" w:rsidRPr="00490E53">
        <w:rPr>
          <w:rFonts w:cstheme="minorHAnsi"/>
          <w:lang w:val="en-US"/>
        </w:rPr>
        <w:t xml:space="preserve">not </w:t>
      </w:r>
      <w:r>
        <w:rPr>
          <w:rFonts w:cstheme="minorHAnsi"/>
          <w:lang w:val="en-US"/>
        </w:rPr>
        <w:t xml:space="preserve">the </w:t>
      </w:r>
      <w:r w:rsidR="00B87602" w:rsidRPr="00490E53">
        <w:rPr>
          <w:rFonts w:cstheme="minorHAnsi"/>
          <w:lang w:val="en-US"/>
        </w:rPr>
        <w:t>same as considered opinion</w:t>
      </w:r>
      <w:r>
        <w:rPr>
          <w:rFonts w:cstheme="minorHAnsi"/>
          <w:lang w:val="en-US"/>
        </w:rPr>
        <w:t>s</w:t>
      </w:r>
      <w:r w:rsidR="00B87602" w:rsidRPr="00490E53">
        <w:rPr>
          <w:rFonts w:cstheme="minorHAnsi"/>
          <w:lang w:val="en-US"/>
        </w:rPr>
        <w:t xml:space="preserve">. </w:t>
      </w:r>
      <w:r w:rsidR="00F55F81" w:rsidRPr="00490E53">
        <w:rPr>
          <w:rFonts w:cstheme="minorHAnsi"/>
          <w:lang w:val="en-US"/>
        </w:rPr>
        <w:t>“Deliberative polling” is a</w:t>
      </w:r>
      <w:r w:rsidR="0071700B" w:rsidRPr="00490E53">
        <w:rPr>
          <w:rFonts w:cstheme="minorHAnsi"/>
          <w:lang w:val="en-US"/>
        </w:rPr>
        <w:t>n approach to collecting input</w:t>
      </w:r>
      <w:r w:rsidR="00AB24DD">
        <w:rPr>
          <w:rFonts w:cstheme="minorHAnsi"/>
          <w:lang w:val="en-US"/>
        </w:rPr>
        <w:t xml:space="preserve"> involving </w:t>
      </w:r>
      <w:r w:rsidR="0071700B" w:rsidRPr="00490E53">
        <w:rPr>
          <w:rFonts w:cstheme="minorHAnsi"/>
          <w:lang w:val="en-US"/>
        </w:rPr>
        <w:t xml:space="preserve">briefing </w:t>
      </w:r>
      <w:r w:rsidR="00AB24DD">
        <w:rPr>
          <w:rFonts w:cstheme="minorHAnsi"/>
          <w:lang w:val="en-US"/>
        </w:rPr>
        <w:t xml:space="preserve">before </w:t>
      </w:r>
      <w:r w:rsidR="0071700B" w:rsidRPr="00490E53">
        <w:rPr>
          <w:rFonts w:cstheme="minorHAnsi"/>
          <w:lang w:val="en-US"/>
        </w:rPr>
        <w:t>obtain</w:t>
      </w:r>
      <w:r w:rsidR="00AB24DD">
        <w:rPr>
          <w:rFonts w:cstheme="minorHAnsi"/>
          <w:lang w:val="en-US"/>
        </w:rPr>
        <w:t>ing</w:t>
      </w:r>
      <w:r w:rsidR="0071700B" w:rsidRPr="00490E53">
        <w:rPr>
          <w:rFonts w:cstheme="minorHAnsi"/>
          <w:lang w:val="en-US"/>
        </w:rPr>
        <w:t xml:space="preserve"> considered opinion</w:t>
      </w:r>
      <w:r w:rsidR="00AB24DD">
        <w:rPr>
          <w:rFonts w:cstheme="minorHAnsi"/>
          <w:lang w:val="en-US"/>
        </w:rPr>
        <w:t>s</w:t>
      </w:r>
      <w:r w:rsidR="0071700B" w:rsidRPr="00490E53">
        <w:rPr>
          <w:rFonts w:cstheme="minorHAnsi"/>
          <w:lang w:val="en-US"/>
        </w:rPr>
        <w:t xml:space="preserve">. </w:t>
      </w:r>
    </w:p>
    <w:p w14:paraId="2E9E14D1" w14:textId="1AF6D7E0" w:rsidR="00E87B15" w:rsidRPr="00E87B15" w:rsidRDefault="00AB24DD" w:rsidP="00EB2154">
      <w:pPr>
        <w:pStyle w:val="ListParagraph"/>
        <w:numPr>
          <w:ilvl w:val="0"/>
          <w:numId w:val="22"/>
        </w:numPr>
        <w:spacing w:after="0" w:line="240" w:lineRule="auto"/>
        <w:rPr>
          <w:rFonts w:cstheme="minorHAnsi"/>
          <w:u w:val="single"/>
          <w:lang w:val="en-US"/>
        </w:rPr>
      </w:pPr>
      <w:r>
        <w:rPr>
          <w:rFonts w:cstheme="minorHAnsi"/>
          <w:lang w:val="en-US"/>
        </w:rPr>
        <w:t>The working group d</w:t>
      </w:r>
      <w:r w:rsidR="00D53024" w:rsidRPr="00490E53">
        <w:rPr>
          <w:rFonts w:cstheme="minorHAnsi"/>
          <w:lang w:val="en-US"/>
        </w:rPr>
        <w:t>iscussed other new methods too</w:t>
      </w:r>
      <w:r w:rsidR="00826244" w:rsidRPr="00490E53">
        <w:rPr>
          <w:rFonts w:cstheme="minorHAnsi"/>
          <w:lang w:val="en-US"/>
        </w:rPr>
        <w:t xml:space="preserve"> and considered </w:t>
      </w:r>
      <w:r>
        <w:rPr>
          <w:rFonts w:cstheme="minorHAnsi"/>
          <w:lang w:val="en-US"/>
        </w:rPr>
        <w:t>including these in</w:t>
      </w:r>
      <w:r w:rsidR="00826244" w:rsidRPr="00490E53">
        <w:rPr>
          <w:rFonts w:cstheme="minorHAnsi"/>
          <w:lang w:val="en-US"/>
        </w:rPr>
        <w:t xml:space="preserve"> the appendix (eg </w:t>
      </w:r>
      <w:r w:rsidR="00A86ECA" w:rsidRPr="00490E53">
        <w:rPr>
          <w:rFonts w:cstheme="minorHAnsi"/>
          <w:lang w:val="en-US"/>
        </w:rPr>
        <w:t>HD</w:t>
      </w:r>
      <w:r w:rsidR="00A44C7E" w:rsidRPr="00490E53">
        <w:rPr>
          <w:rFonts w:cstheme="minorHAnsi"/>
          <w:lang w:val="en-US"/>
        </w:rPr>
        <w:t xml:space="preserve"> methodologies</w:t>
      </w:r>
      <w:r w:rsidR="0026151D">
        <w:rPr>
          <w:rFonts w:cstheme="minorHAnsi"/>
          <w:lang w:val="en-US"/>
        </w:rPr>
        <w:t xml:space="preserve"> and</w:t>
      </w:r>
      <w:r w:rsidR="00A44C7E" w:rsidRPr="00490E53">
        <w:rPr>
          <w:rFonts w:cstheme="minorHAnsi"/>
          <w:lang w:val="en-US"/>
        </w:rPr>
        <w:t xml:space="preserve"> </w:t>
      </w:r>
      <w:r w:rsidR="00826244" w:rsidRPr="00490E53">
        <w:rPr>
          <w:rFonts w:cstheme="minorHAnsi"/>
          <w:lang w:val="en-US"/>
        </w:rPr>
        <w:t>HD</w:t>
      </w:r>
      <w:r w:rsidR="00867EB0" w:rsidRPr="00490E53">
        <w:rPr>
          <w:rFonts w:cstheme="minorHAnsi"/>
          <w:lang w:val="en-US"/>
        </w:rPr>
        <w:t>A</w:t>
      </w:r>
      <w:r w:rsidR="00826244" w:rsidRPr="00490E53">
        <w:rPr>
          <w:rFonts w:cstheme="minorHAnsi"/>
          <w:lang w:val="en-US"/>
        </w:rPr>
        <w:t xml:space="preserve"> methodologies)</w:t>
      </w:r>
      <w:r w:rsidR="00867EB0" w:rsidRPr="00490E53">
        <w:rPr>
          <w:rFonts w:cstheme="minorHAnsi"/>
          <w:lang w:val="en-US"/>
        </w:rPr>
        <w:t xml:space="preserve">. </w:t>
      </w:r>
    </w:p>
    <w:p w14:paraId="019166A1" w14:textId="77777777" w:rsidR="002E4A53" w:rsidRDefault="00E87B15" w:rsidP="00EB2154">
      <w:pPr>
        <w:pStyle w:val="ListParagraph"/>
        <w:numPr>
          <w:ilvl w:val="0"/>
          <w:numId w:val="22"/>
        </w:numPr>
        <w:spacing w:after="0" w:line="240" w:lineRule="auto"/>
        <w:rPr>
          <w:rFonts w:cstheme="minorHAnsi"/>
          <w:lang w:val="en-US"/>
        </w:rPr>
      </w:pPr>
      <w:r>
        <w:rPr>
          <w:rFonts w:cstheme="minorHAnsi"/>
          <w:lang w:val="en-US"/>
        </w:rPr>
        <w:t>Under benefit-risk m</w:t>
      </w:r>
      <w:r w:rsidR="000C709E" w:rsidRPr="00E87B15">
        <w:rPr>
          <w:rFonts w:cstheme="minorHAnsi"/>
          <w:lang w:val="en-US"/>
        </w:rPr>
        <w:t>onitoring</w:t>
      </w:r>
      <w:r>
        <w:rPr>
          <w:rFonts w:cstheme="minorHAnsi"/>
          <w:lang w:val="en-US"/>
        </w:rPr>
        <w:t>, it would be possible to also include studying</w:t>
      </w:r>
      <w:r w:rsidR="000C709E" w:rsidRPr="00E87B15">
        <w:rPr>
          <w:rFonts w:cstheme="minorHAnsi"/>
          <w:lang w:val="en-US"/>
        </w:rPr>
        <w:t xml:space="preserve"> how health benefits or risks vary depending on the practical aspects of </w:t>
      </w:r>
      <w:r w:rsidR="00E2328D" w:rsidRPr="00E87B15">
        <w:rPr>
          <w:rFonts w:cstheme="minorHAnsi"/>
          <w:lang w:val="en-US"/>
        </w:rPr>
        <w:t xml:space="preserve">using </w:t>
      </w:r>
      <w:r w:rsidR="000C709E" w:rsidRPr="00E87B15">
        <w:rPr>
          <w:rFonts w:cstheme="minorHAnsi"/>
          <w:lang w:val="en-US"/>
        </w:rPr>
        <w:t xml:space="preserve">devices (wearables, apps, inhalers), encompassing the </w:t>
      </w:r>
      <w:r w:rsidR="00590C6A" w:rsidRPr="00E87B15">
        <w:rPr>
          <w:rFonts w:cstheme="minorHAnsi"/>
          <w:lang w:val="en-US"/>
        </w:rPr>
        <w:t xml:space="preserve">many aspects that </w:t>
      </w:r>
      <w:r w:rsidR="000C709E" w:rsidRPr="00E87B15">
        <w:rPr>
          <w:rFonts w:cstheme="minorHAnsi"/>
          <w:lang w:val="en-US"/>
        </w:rPr>
        <w:t xml:space="preserve">come together to </w:t>
      </w:r>
      <w:r w:rsidR="00590C6A" w:rsidRPr="00E87B15">
        <w:rPr>
          <w:rFonts w:cstheme="minorHAnsi"/>
          <w:lang w:val="en-US"/>
        </w:rPr>
        <w:t>deliver health</w:t>
      </w:r>
      <w:r w:rsidR="00C81DBE" w:rsidRPr="00E87B15">
        <w:rPr>
          <w:rFonts w:cstheme="minorHAnsi"/>
          <w:lang w:val="en-US"/>
        </w:rPr>
        <w:t>.</w:t>
      </w:r>
      <w:r w:rsidR="00590C6A" w:rsidRPr="00E87B15">
        <w:rPr>
          <w:rFonts w:cstheme="minorHAnsi"/>
          <w:lang w:val="en-US"/>
        </w:rPr>
        <w:t xml:space="preserve"> </w:t>
      </w:r>
      <w:r>
        <w:rPr>
          <w:rFonts w:cstheme="minorHAnsi"/>
          <w:lang w:val="en-US"/>
        </w:rPr>
        <w:t xml:space="preserve">This could include also </w:t>
      </w:r>
      <w:r>
        <w:rPr>
          <w:rFonts w:eastAsia="Times New Roman" w:cstheme="minorHAnsi"/>
          <w:lang w:val="en-US" w:eastAsia="en-GB"/>
        </w:rPr>
        <w:t>d</w:t>
      </w:r>
      <w:r w:rsidR="00E2328D">
        <w:rPr>
          <w:rFonts w:cstheme="minorHAnsi"/>
          <w:lang w:val="en-US"/>
        </w:rPr>
        <w:t xml:space="preserve">ata collection (eg </w:t>
      </w:r>
      <w:r w:rsidR="00230C43">
        <w:rPr>
          <w:rFonts w:cstheme="minorHAnsi"/>
          <w:lang w:val="en-US"/>
        </w:rPr>
        <w:t xml:space="preserve">via </w:t>
      </w:r>
      <w:r w:rsidR="00E2328D">
        <w:rPr>
          <w:rFonts w:cstheme="minorHAnsi"/>
          <w:lang w:val="en-US"/>
        </w:rPr>
        <w:t>software) to intercept eg missed doses</w:t>
      </w:r>
      <w:r w:rsidR="006072CA">
        <w:rPr>
          <w:rFonts w:cstheme="minorHAnsi"/>
          <w:lang w:val="en-US"/>
        </w:rPr>
        <w:t xml:space="preserve">. </w:t>
      </w:r>
      <w:r w:rsidR="00AE47DC">
        <w:rPr>
          <w:rFonts w:cstheme="minorHAnsi"/>
          <w:lang w:val="en-US"/>
        </w:rPr>
        <w:t>This can have relevance also to compliance aspects.</w:t>
      </w:r>
    </w:p>
    <w:p w14:paraId="421AD3A7" w14:textId="228425DA" w:rsidR="005F7BF2" w:rsidRDefault="005F7BF2" w:rsidP="005F7BF2">
      <w:pPr>
        <w:pStyle w:val="ListParagraph"/>
        <w:spacing w:after="0" w:line="240" w:lineRule="auto"/>
        <w:ind w:left="360"/>
        <w:rPr>
          <w:rFonts w:cstheme="minorHAnsi"/>
          <w:lang w:val="en-US"/>
        </w:rPr>
      </w:pPr>
    </w:p>
    <w:p w14:paraId="42ACEAB8" w14:textId="2ADBDBD1" w:rsidR="005260F1" w:rsidRDefault="005260F1" w:rsidP="005F7BF2">
      <w:pPr>
        <w:pStyle w:val="ListParagraph"/>
        <w:spacing w:after="0" w:line="240" w:lineRule="auto"/>
        <w:ind w:left="360"/>
        <w:rPr>
          <w:rFonts w:cstheme="minorHAnsi"/>
          <w:lang w:val="en-US"/>
        </w:rPr>
      </w:pPr>
    </w:p>
    <w:p w14:paraId="4F8C9A9F" w14:textId="77777777" w:rsidR="005260F1" w:rsidRPr="00B6126A" w:rsidRDefault="005260F1" w:rsidP="005F7BF2">
      <w:pPr>
        <w:pStyle w:val="ListParagraph"/>
        <w:spacing w:after="0" w:line="240" w:lineRule="auto"/>
        <w:ind w:left="360"/>
        <w:rPr>
          <w:rFonts w:cstheme="minorHAnsi"/>
          <w:lang w:val="en-US"/>
        </w:rPr>
      </w:pPr>
    </w:p>
    <w:p w14:paraId="1A368B1B" w14:textId="77777777" w:rsidR="002E4A53" w:rsidRPr="0040142E" w:rsidRDefault="002E4A53" w:rsidP="005F7BF2">
      <w:pPr>
        <w:rPr>
          <w:rFonts w:asciiTheme="majorHAnsi" w:hAnsiTheme="majorHAnsi" w:cstheme="minorHAnsi"/>
          <w:color w:val="4472C4" w:themeColor="accent1"/>
          <w:szCs w:val="22"/>
          <w:u w:val="single"/>
          <w:lang w:eastAsia="en-US"/>
        </w:rPr>
      </w:pPr>
      <w:r w:rsidRPr="0040142E">
        <w:rPr>
          <w:rFonts w:asciiTheme="majorHAnsi" w:hAnsiTheme="majorHAnsi" w:cstheme="minorHAnsi"/>
          <w:color w:val="4472C4" w:themeColor="accent1"/>
          <w:szCs w:val="22"/>
          <w:u w:val="single"/>
          <w:lang w:eastAsia="en-US"/>
        </w:rPr>
        <w:lastRenderedPageBreak/>
        <w:t>Roles within the CIOMS XII Working Group</w:t>
      </w:r>
    </w:p>
    <w:p w14:paraId="39835D28" w14:textId="77777777" w:rsidR="002E4A53" w:rsidRDefault="002E4A53" w:rsidP="005F7BF2">
      <w:pPr>
        <w:rPr>
          <w:rFonts w:asciiTheme="minorHAnsi" w:hAnsiTheme="minorHAnsi" w:cstheme="minorHAnsi"/>
          <w:sz w:val="22"/>
          <w:szCs w:val="22"/>
          <w:lang w:eastAsia="en-US"/>
        </w:rPr>
      </w:pPr>
    </w:p>
    <w:p w14:paraId="7F9992E8" w14:textId="595F64E5" w:rsidR="002E4A53" w:rsidRDefault="002E4A53" w:rsidP="005F7BF2">
      <w:pPr>
        <w:rPr>
          <w:rFonts w:asciiTheme="minorHAnsi" w:hAnsiTheme="minorHAnsi" w:cstheme="minorHAnsi"/>
          <w:sz w:val="22"/>
          <w:szCs w:val="22"/>
          <w:lang w:eastAsia="en-US"/>
        </w:rPr>
      </w:pPr>
      <w:r>
        <w:rPr>
          <w:rFonts w:asciiTheme="minorHAnsi" w:hAnsiTheme="minorHAnsi" w:cstheme="minorHAnsi"/>
          <w:sz w:val="22"/>
          <w:szCs w:val="22"/>
          <w:lang w:eastAsia="en-US"/>
        </w:rPr>
        <w:t>Chairwoman: Vicky</w:t>
      </w:r>
      <w:r w:rsidR="00B7556E">
        <w:rPr>
          <w:rFonts w:asciiTheme="minorHAnsi" w:hAnsiTheme="minorHAnsi" w:cstheme="minorHAnsi"/>
          <w:sz w:val="22"/>
          <w:szCs w:val="22"/>
          <w:lang w:eastAsia="en-US"/>
        </w:rPr>
        <w:t xml:space="preserve"> (regulator)</w:t>
      </w:r>
    </w:p>
    <w:p w14:paraId="41A5C425" w14:textId="2426FC43" w:rsidR="002E4A53" w:rsidRDefault="002E4A53" w:rsidP="005F7BF2">
      <w:pPr>
        <w:rPr>
          <w:rFonts w:asciiTheme="minorHAnsi" w:hAnsiTheme="minorHAnsi" w:cstheme="minorHAnsi"/>
          <w:sz w:val="22"/>
          <w:szCs w:val="22"/>
          <w:lang w:eastAsia="en-US"/>
        </w:rPr>
      </w:pPr>
      <w:r>
        <w:rPr>
          <w:rFonts w:asciiTheme="minorHAnsi" w:hAnsiTheme="minorHAnsi" w:cstheme="minorHAnsi"/>
          <w:sz w:val="22"/>
          <w:szCs w:val="22"/>
          <w:lang w:eastAsia="en-US"/>
        </w:rPr>
        <w:t>Co-chair: Patrick</w:t>
      </w:r>
      <w:r w:rsidR="00B7556E">
        <w:rPr>
          <w:rFonts w:asciiTheme="minorHAnsi" w:hAnsiTheme="minorHAnsi" w:cstheme="minorHAnsi"/>
          <w:sz w:val="22"/>
          <w:szCs w:val="22"/>
          <w:lang w:eastAsia="en-US"/>
        </w:rPr>
        <w:t xml:space="preserve"> (industry)</w:t>
      </w:r>
    </w:p>
    <w:p w14:paraId="0F628EA5" w14:textId="2ACD04F6" w:rsidR="002E4A53" w:rsidRDefault="002E4A53" w:rsidP="005F7BF2">
      <w:pPr>
        <w:rPr>
          <w:rFonts w:asciiTheme="minorHAnsi" w:hAnsiTheme="minorHAnsi" w:cstheme="minorHAnsi"/>
          <w:sz w:val="22"/>
          <w:szCs w:val="22"/>
          <w:lang w:eastAsia="en-US"/>
        </w:rPr>
      </w:pPr>
      <w:r>
        <w:rPr>
          <w:rFonts w:asciiTheme="minorHAnsi" w:hAnsiTheme="minorHAnsi" w:cstheme="minorHAnsi"/>
          <w:sz w:val="22"/>
          <w:szCs w:val="22"/>
          <w:lang w:eastAsia="en-US"/>
        </w:rPr>
        <w:t>Co-chair: Scott</w:t>
      </w:r>
      <w:r w:rsidR="00B7556E">
        <w:rPr>
          <w:rFonts w:asciiTheme="minorHAnsi" w:hAnsiTheme="minorHAnsi" w:cstheme="minorHAnsi"/>
          <w:sz w:val="22"/>
          <w:szCs w:val="22"/>
          <w:lang w:eastAsia="en-US"/>
        </w:rPr>
        <w:t xml:space="preserve"> (academia)</w:t>
      </w:r>
    </w:p>
    <w:p w14:paraId="53070331" w14:textId="77777777" w:rsidR="002E4A53" w:rsidRDefault="002E4A53" w:rsidP="005F7BF2">
      <w:pPr>
        <w:rPr>
          <w:rFonts w:asciiTheme="minorHAnsi" w:hAnsiTheme="minorHAnsi" w:cstheme="minorHAnsi"/>
          <w:sz w:val="22"/>
          <w:szCs w:val="22"/>
          <w:lang w:eastAsia="en-US"/>
        </w:rPr>
      </w:pPr>
    </w:p>
    <w:p w14:paraId="4F1251EE" w14:textId="77777777" w:rsidR="002E4A53" w:rsidRDefault="002E4A53" w:rsidP="005F7BF2">
      <w:pPr>
        <w:rPr>
          <w:rFonts w:asciiTheme="minorHAnsi" w:hAnsiTheme="minorHAnsi" w:cstheme="minorHAnsi"/>
          <w:sz w:val="22"/>
          <w:szCs w:val="22"/>
          <w:lang w:eastAsia="en-US"/>
        </w:rPr>
      </w:pPr>
      <w:r>
        <w:rPr>
          <w:rFonts w:asciiTheme="minorHAnsi" w:hAnsiTheme="minorHAnsi" w:cstheme="minorHAnsi"/>
          <w:sz w:val="22"/>
          <w:szCs w:val="22"/>
          <w:lang w:eastAsia="en-US"/>
        </w:rPr>
        <w:t>Subgroups and leaders</w:t>
      </w:r>
      <w:r w:rsidR="00CE7F2D">
        <w:rPr>
          <w:rFonts w:asciiTheme="minorHAnsi" w:hAnsiTheme="minorHAnsi" w:cstheme="minorHAnsi"/>
          <w:sz w:val="22"/>
          <w:szCs w:val="22"/>
          <w:lang w:eastAsia="en-US"/>
        </w:rPr>
        <w:t xml:space="preserve"> (</w:t>
      </w:r>
      <w:r w:rsidR="00BE58E3">
        <w:rPr>
          <w:rFonts w:asciiTheme="minorHAnsi" w:hAnsiTheme="minorHAnsi" w:cstheme="minorHAnsi"/>
          <w:sz w:val="22"/>
          <w:szCs w:val="22"/>
          <w:lang w:eastAsia="en-US"/>
        </w:rPr>
        <w:t xml:space="preserve">leaders’ </w:t>
      </w:r>
      <w:r w:rsidR="00CE7F2D">
        <w:rPr>
          <w:rFonts w:asciiTheme="minorHAnsi" w:hAnsiTheme="minorHAnsi" w:cstheme="minorHAnsi"/>
          <w:sz w:val="22"/>
          <w:szCs w:val="22"/>
          <w:lang w:eastAsia="en-US"/>
        </w:rPr>
        <w:t xml:space="preserve">names </w:t>
      </w:r>
      <w:r w:rsidR="00AB6865">
        <w:rPr>
          <w:rFonts w:asciiTheme="minorHAnsi" w:hAnsiTheme="minorHAnsi" w:cstheme="minorHAnsi"/>
          <w:sz w:val="22"/>
          <w:szCs w:val="22"/>
          <w:lang w:eastAsia="en-US"/>
        </w:rPr>
        <w:t xml:space="preserve">are </w:t>
      </w:r>
      <w:r w:rsidR="00CE7F2D">
        <w:rPr>
          <w:rFonts w:asciiTheme="minorHAnsi" w:hAnsiTheme="minorHAnsi" w:cstheme="minorHAnsi"/>
          <w:sz w:val="22"/>
          <w:szCs w:val="22"/>
          <w:lang w:eastAsia="en-US"/>
        </w:rPr>
        <w:t>underlined)</w:t>
      </w:r>
    </w:p>
    <w:p w14:paraId="0CDDFD38" w14:textId="77777777" w:rsidR="002E4A53" w:rsidRDefault="002E4A53" w:rsidP="005F7BF2">
      <w:pPr>
        <w:rPr>
          <w:rFonts w:asciiTheme="minorHAnsi" w:hAnsiTheme="minorHAnsi" w:cstheme="minorHAnsi"/>
          <w:sz w:val="22"/>
          <w:szCs w:val="22"/>
          <w:lang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16"/>
        <w:gridCol w:w="3005"/>
        <w:gridCol w:w="3005"/>
      </w:tblGrid>
      <w:tr w:rsidR="002E4A53" w:rsidRPr="00450E50" w14:paraId="4AE2736A" w14:textId="77777777" w:rsidTr="00B56F7C">
        <w:trPr>
          <w:tblHeader/>
          <w:jc w:val="center"/>
        </w:trPr>
        <w:tc>
          <w:tcPr>
            <w:tcW w:w="3016" w:type="dxa"/>
          </w:tcPr>
          <w:p w14:paraId="3B47F415" w14:textId="77777777" w:rsidR="002E4A53" w:rsidRPr="00450E50" w:rsidRDefault="002E4A53" w:rsidP="00400405">
            <w:pPr>
              <w:rPr>
                <w:rFonts w:asciiTheme="minorHAnsi" w:hAnsiTheme="minorHAnsi" w:cstheme="minorHAnsi"/>
                <w:b/>
                <w:lang w:eastAsia="en-US"/>
              </w:rPr>
            </w:pPr>
            <w:r w:rsidRPr="00450E50">
              <w:rPr>
                <w:rFonts w:asciiTheme="minorHAnsi" w:hAnsiTheme="minorHAnsi" w:cstheme="minorHAnsi"/>
                <w:b/>
                <w:lang w:eastAsia="en-US"/>
              </w:rPr>
              <w:t>Subgroup 1</w:t>
            </w:r>
          </w:p>
          <w:p w14:paraId="526B9FF2" w14:textId="77777777" w:rsidR="00D167C1" w:rsidRPr="00450E50" w:rsidRDefault="00D167C1" w:rsidP="00400405">
            <w:pPr>
              <w:rPr>
                <w:rFonts w:asciiTheme="minorHAnsi" w:hAnsiTheme="minorHAnsi" w:cstheme="minorHAnsi"/>
                <w:b/>
                <w:lang w:eastAsia="en-US"/>
              </w:rPr>
            </w:pPr>
          </w:p>
        </w:tc>
        <w:tc>
          <w:tcPr>
            <w:tcW w:w="3005" w:type="dxa"/>
          </w:tcPr>
          <w:p w14:paraId="05E3EA59" w14:textId="77777777" w:rsidR="002E4A53" w:rsidRPr="00450E50" w:rsidRDefault="002E4A53" w:rsidP="00400405">
            <w:pPr>
              <w:rPr>
                <w:rFonts w:asciiTheme="minorHAnsi" w:hAnsiTheme="minorHAnsi" w:cstheme="minorHAnsi"/>
                <w:b/>
                <w:lang w:eastAsia="en-US"/>
              </w:rPr>
            </w:pPr>
            <w:r w:rsidRPr="00450E50">
              <w:rPr>
                <w:rFonts w:asciiTheme="minorHAnsi" w:hAnsiTheme="minorHAnsi" w:cstheme="minorHAnsi"/>
                <w:b/>
                <w:lang w:eastAsia="en-US"/>
              </w:rPr>
              <w:t>Subgroup 2</w:t>
            </w:r>
          </w:p>
        </w:tc>
        <w:tc>
          <w:tcPr>
            <w:tcW w:w="3005" w:type="dxa"/>
          </w:tcPr>
          <w:p w14:paraId="13A20D3C" w14:textId="77777777" w:rsidR="002E4A53" w:rsidRPr="00450E50" w:rsidRDefault="002E4A53" w:rsidP="00400405">
            <w:pPr>
              <w:rPr>
                <w:rFonts w:asciiTheme="minorHAnsi" w:hAnsiTheme="minorHAnsi" w:cstheme="minorHAnsi"/>
                <w:b/>
                <w:lang w:eastAsia="en-US"/>
              </w:rPr>
            </w:pPr>
            <w:r w:rsidRPr="00450E50">
              <w:rPr>
                <w:rFonts w:asciiTheme="minorHAnsi" w:hAnsiTheme="minorHAnsi" w:cstheme="minorHAnsi"/>
                <w:b/>
                <w:lang w:eastAsia="en-US"/>
              </w:rPr>
              <w:t>Subgroup 3</w:t>
            </w:r>
          </w:p>
        </w:tc>
      </w:tr>
      <w:tr w:rsidR="002E4A53" w14:paraId="69E52F3A" w14:textId="77777777" w:rsidTr="00B56F7C">
        <w:trPr>
          <w:tblHeader/>
          <w:jc w:val="center"/>
        </w:trPr>
        <w:tc>
          <w:tcPr>
            <w:tcW w:w="3016" w:type="dxa"/>
          </w:tcPr>
          <w:p w14:paraId="6C728152" w14:textId="77777777" w:rsidR="002E4A53" w:rsidRPr="00AF2A73" w:rsidRDefault="00AF2A73" w:rsidP="00400405">
            <w:pPr>
              <w:rPr>
                <w:rFonts w:asciiTheme="minorHAnsi" w:hAnsiTheme="minorHAnsi" w:cstheme="minorHAnsi"/>
                <w:u w:val="single"/>
                <w:lang w:eastAsia="en-US"/>
              </w:rPr>
            </w:pPr>
            <w:r w:rsidRPr="00AF2A73">
              <w:rPr>
                <w:rFonts w:asciiTheme="minorHAnsi" w:hAnsiTheme="minorHAnsi" w:cstheme="minorHAnsi"/>
                <w:u w:val="single"/>
                <w:lang w:eastAsia="en-US"/>
              </w:rPr>
              <w:t xml:space="preserve">Methods </w:t>
            </w:r>
          </w:p>
          <w:p w14:paraId="7FD8227E" w14:textId="4F9FB41F" w:rsidR="00AF2A73" w:rsidRDefault="00AF2A73" w:rsidP="00400405">
            <w:pPr>
              <w:rPr>
                <w:rFonts w:asciiTheme="minorHAnsi" w:hAnsiTheme="minorHAnsi" w:cstheme="minorHAnsi"/>
                <w:lang w:eastAsia="en-US"/>
              </w:rPr>
            </w:pPr>
            <w:r>
              <w:rPr>
                <w:rFonts w:asciiTheme="minorHAnsi" w:hAnsiTheme="minorHAnsi" w:cstheme="minorHAnsi"/>
                <w:lang w:eastAsia="en-US"/>
              </w:rPr>
              <w:t xml:space="preserve">Including </w:t>
            </w:r>
            <w:r w:rsidR="007F7B38">
              <w:rPr>
                <w:rFonts w:asciiTheme="minorHAnsi" w:hAnsiTheme="minorHAnsi" w:cstheme="minorHAnsi"/>
                <w:lang w:eastAsia="en-US"/>
              </w:rPr>
              <w:t>i</w:t>
            </w:r>
            <w:r>
              <w:rPr>
                <w:rFonts w:asciiTheme="minorHAnsi" w:hAnsiTheme="minorHAnsi" w:cstheme="minorHAnsi"/>
                <w:lang w:eastAsia="en-US"/>
              </w:rPr>
              <w:t xml:space="preserve">ntegrated </w:t>
            </w:r>
            <w:r w:rsidR="007F7B38">
              <w:rPr>
                <w:rFonts w:asciiTheme="minorHAnsi" w:hAnsiTheme="minorHAnsi" w:cstheme="minorHAnsi"/>
                <w:lang w:eastAsia="en-US"/>
              </w:rPr>
              <w:t>b</w:t>
            </w:r>
            <w:r>
              <w:rPr>
                <w:rFonts w:asciiTheme="minorHAnsi" w:hAnsiTheme="minorHAnsi" w:cstheme="minorHAnsi"/>
                <w:lang w:eastAsia="en-US"/>
              </w:rPr>
              <w:t>enefit-</w:t>
            </w:r>
            <w:r w:rsidR="007F7B38">
              <w:rPr>
                <w:rFonts w:asciiTheme="minorHAnsi" w:hAnsiTheme="minorHAnsi" w:cstheme="minorHAnsi"/>
                <w:lang w:eastAsia="en-US"/>
              </w:rPr>
              <w:t>r</w:t>
            </w:r>
            <w:r>
              <w:rPr>
                <w:rFonts w:asciiTheme="minorHAnsi" w:hAnsiTheme="minorHAnsi" w:cstheme="minorHAnsi"/>
                <w:lang w:eastAsia="en-US"/>
              </w:rPr>
              <w:t>isk</w:t>
            </w:r>
            <w:r w:rsidR="007D4042">
              <w:rPr>
                <w:rFonts w:asciiTheme="minorHAnsi" w:hAnsiTheme="minorHAnsi" w:cstheme="minorHAnsi"/>
                <w:lang w:eastAsia="en-US"/>
              </w:rPr>
              <w:t xml:space="preserve"> methodologies</w:t>
            </w:r>
            <w:r>
              <w:rPr>
                <w:rFonts w:asciiTheme="minorHAnsi" w:hAnsiTheme="minorHAnsi" w:cstheme="minorHAnsi"/>
                <w:lang w:eastAsia="en-US"/>
              </w:rPr>
              <w:t xml:space="preserve"> / </w:t>
            </w:r>
            <w:r w:rsidR="007F7B38">
              <w:rPr>
                <w:rFonts w:asciiTheme="minorHAnsi" w:hAnsiTheme="minorHAnsi" w:cstheme="minorHAnsi"/>
                <w:lang w:eastAsia="en-US"/>
              </w:rPr>
              <w:t>p</w:t>
            </w:r>
            <w:r>
              <w:rPr>
                <w:rFonts w:asciiTheme="minorHAnsi" w:hAnsiTheme="minorHAnsi" w:cstheme="minorHAnsi"/>
                <w:lang w:eastAsia="en-US"/>
              </w:rPr>
              <w:t xml:space="preserve">atient </w:t>
            </w:r>
            <w:r w:rsidR="007F7B38">
              <w:rPr>
                <w:rFonts w:asciiTheme="minorHAnsi" w:hAnsiTheme="minorHAnsi" w:cstheme="minorHAnsi"/>
                <w:lang w:eastAsia="en-US"/>
              </w:rPr>
              <w:t>l</w:t>
            </w:r>
            <w:r>
              <w:rPr>
                <w:rFonts w:asciiTheme="minorHAnsi" w:hAnsiTheme="minorHAnsi" w:cstheme="minorHAnsi"/>
                <w:lang w:eastAsia="en-US"/>
              </w:rPr>
              <w:t xml:space="preserve">evel </w:t>
            </w:r>
          </w:p>
          <w:p w14:paraId="21B037C8" w14:textId="77777777" w:rsidR="00D167C1" w:rsidRDefault="00D167C1" w:rsidP="00400405">
            <w:pPr>
              <w:rPr>
                <w:rFonts w:asciiTheme="minorHAnsi" w:hAnsiTheme="minorHAnsi" w:cstheme="minorHAnsi"/>
                <w:lang w:eastAsia="en-US"/>
              </w:rPr>
            </w:pPr>
          </w:p>
        </w:tc>
        <w:tc>
          <w:tcPr>
            <w:tcW w:w="3005" w:type="dxa"/>
          </w:tcPr>
          <w:p w14:paraId="0058BED0" w14:textId="77777777" w:rsidR="007D4042" w:rsidRPr="007D4042" w:rsidRDefault="00AF2A73" w:rsidP="00400405">
            <w:pPr>
              <w:rPr>
                <w:rFonts w:asciiTheme="minorHAnsi" w:hAnsiTheme="minorHAnsi" w:cstheme="minorHAnsi"/>
                <w:u w:val="single"/>
                <w:lang w:eastAsia="en-US"/>
              </w:rPr>
            </w:pPr>
            <w:r w:rsidRPr="007D4042">
              <w:rPr>
                <w:rFonts w:asciiTheme="minorHAnsi" w:hAnsiTheme="minorHAnsi" w:cstheme="minorHAnsi"/>
                <w:u w:val="single"/>
                <w:lang w:eastAsia="en-US"/>
              </w:rPr>
              <w:t>SDA</w:t>
            </w:r>
          </w:p>
          <w:p w14:paraId="679CEC28" w14:textId="6B1038FF" w:rsidR="007D4042" w:rsidRDefault="007D4042" w:rsidP="00400405">
            <w:pPr>
              <w:rPr>
                <w:rFonts w:asciiTheme="minorHAnsi" w:hAnsiTheme="minorHAnsi" w:cstheme="minorHAnsi"/>
                <w:lang w:eastAsia="en-US"/>
              </w:rPr>
            </w:pPr>
            <w:r>
              <w:rPr>
                <w:rStyle w:val="e24kjd"/>
                <w:rFonts w:asciiTheme="minorHAnsi" w:hAnsiTheme="minorHAnsi" w:cstheme="minorHAnsi"/>
                <w:sz w:val="22"/>
                <w:szCs w:val="22"/>
              </w:rPr>
              <w:t xml:space="preserve">Structured </w:t>
            </w:r>
            <w:r w:rsidR="007F7B38">
              <w:rPr>
                <w:rStyle w:val="e24kjd"/>
                <w:rFonts w:asciiTheme="minorHAnsi" w:hAnsiTheme="minorHAnsi" w:cstheme="minorHAnsi"/>
                <w:sz w:val="22"/>
                <w:szCs w:val="22"/>
              </w:rPr>
              <w:t>d</w:t>
            </w:r>
            <w:r>
              <w:rPr>
                <w:rStyle w:val="e24kjd"/>
                <w:rFonts w:asciiTheme="minorHAnsi" w:hAnsiTheme="minorHAnsi" w:cstheme="minorHAnsi"/>
                <w:sz w:val="22"/>
                <w:szCs w:val="22"/>
              </w:rPr>
              <w:t xml:space="preserve">escriptive </w:t>
            </w:r>
            <w:r w:rsidR="007F7B38">
              <w:rPr>
                <w:rStyle w:val="e24kjd"/>
                <w:rFonts w:asciiTheme="minorHAnsi" w:hAnsiTheme="minorHAnsi" w:cstheme="minorHAnsi"/>
                <w:sz w:val="22"/>
                <w:szCs w:val="22"/>
              </w:rPr>
              <w:t>a</w:t>
            </w:r>
            <w:r>
              <w:rPr>
                <w:rStyle w:val="e24kjd"/>
                <w:rFonts w:asciiTheme="minorHAnsi" w:hAnsiTheme="minorHAnsi" w:cstheme="minorHAnsi"/>
                <w:sz w:val="22"/>
                <w:szCs w:val="22"/>
              </w:rPr>
              <w:t>ssessment</w:t>
            </w:r>
          </w:p>
          <w:p w14:paraId="0A1C9606" w14:textId="77777777" w:rsidR="002E4A53" w:rsidRPr="0040142E" w:rsidRDefault="002E4A53" w:rsidP="00400405">
            <w:pPr>
              <w:rPr>
                <w:rFonts w:asciiTheme="minorHAnsi" w:hAnsiTheme="minorHAnsi" w:cstheme="minorHAnsi"/>
                <w:color w:val="4472C4" w:themeColor="accent1"/>
                <w:lang w:eastAsia="en-US"/>
              </w:rPr>
            </w:pPr>
          </w:p>
        </w:tc>
        <w:tc>
          <w:tcPr>
            <w:tcW w:w="3005" w:type="dxa"/>
          </w:tcPr>
          <w:p w14:paraId="05B41DBA" w14:textId="763764EC" w:rsidR="002E4A53" w:rsidRPr="00AF4C3C" w:rsidRDefault="002C7BBF" w:rsidP="007F7B38">
            <w:pPr>
              <w:rPr>
                <w:rFonts w:asciiTheme="minorHAnsi" w:hAnsiTheme="minorHAnsi" w:cstheme="minorHAnsi"/>
                <w:u w:val="single"/>
                <w:lang w:eastAsia="en-US"/>
              </w:rPr>
            </w:pPr>
            <w:r w:rsidRPr="00AF4C3C">
              <w:rPr>
                <w:rFonts w:asciiTheme="minorHAnsi" w:hAnsiTheme="minorHAnsi" w:cstheme="minorHAnsi"/>
                <w:u w:val="single"/>
                <w:lang w:eastAsia="en-US"/>
              </w:rPr>
              <w:t>Benefit-</w:t>
            </w:r>
            <w:r w:rsidR="007F7B38">
              <w:rPr>
                <w:rFonts w:asciiTheme="minorHAnsi" w:hAnsiTheme="minorHAnsi" w:cstheme="minorHAnsi"/>
                <w:u w:val="single"/>
                <w:lang w:eastAsia="en-US"/>
              </w:rPr>
              <w:t>r</w:t>
            </w:r>
            <w:r w:rsidRPr="00AF4C3C">
              <w:rPr>
                <w:rFonts w:asciiTheme="minorHAnsi" w:hAnsiTheme="minorHAnsi" w:cstheme="minorHAnsi"/>
                <w:u w:val="single"/>
                <w:lang w:eastAsia="en-US"/>
              </w:rPr>
              <w:t xml:space="preserve">isk </w:t>
            </w:r>
            <w:r w:rsidR="007F7B38">
              <w:rPr>
                <w:rFonts w:asciiTheme="minorHAnsi" w:hAnsiTheme="minorHAnsi" w:cstheme="minorHAnsi"/>
                <w:u w:val="single"/>
                <w:lang w:eastAsia="en-US"/>
              </w:rPr>
              <w:t>l</w:t>
            </w:r>
            <w:r w:rsidRPr="00AF4C3C">
              <w:rPr>
                <w:rFonts w:asciiTheme="minorHAnsi" w:hAnsiTheme="minorHAnsi" w:cstheme="minorHAnsi"/>
                <w:u w:val="single"/>
                <w:lang w:eastAsia="en-US"/>
              </w:rPr>
              <w:t>andscape</w:t>
            </w:r>
          </w:p>
        </w:tc>
      </w:tr>
      <w:tr w:rsidR="002E4A53" w14:paraId="0B0066F6" w14:textId="77777777" w:rsidTr="00B56F7C">
        <w:trPr>
          <w:tblHeader/>
          <w:jc w:val="center"/>
        </w:trPr>
        <w:tc>
          <w:tcPr>
            <w:tcW w:w="3016" w:type="dxa"/>
          </w:tcPr>
          <w:p w14:paraId="1851A8ED"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Shahrul</w:t>
            </w:r>
          </w:p>
        </w:tc>
        <w:tc>
          <w:tcPr>
            <w:tcW w:w="3005" w:type="dxa"/>
          </w:tcPr>
          <w:p w14:paraId="0FCA524F"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Sherry</w:t>
            </w:r>
          </w:p>
        </w:tc>
        <w:tc>
          <w:tcPr>
            <w:tcW w:w="3005" w:type="dxa"/>
          </w:tcPr>
          <w:p w14:paraId="5FC45BBE"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Guacira</w:t>
            </w:r>
          </w:p>
        </w:tc>
      </w:tr>
      <w:tr w:rsidR="002E4A53" w14:paraId="67DD5437" w14:textId="77777777" w:rsidTr="00B56F7C">
        <w:trPr>
          <w:tblHeader/>
          <w:jc w:val="center"/>
        </w:trPr>
        <w:tc>
          <w:tcPr>
            <w:tcW w:w="3016" w:type="dxa"/>
          </w:tcPr>
          <w:p w14:paraId="297AA42A" w14:textId="77777777" w:rsidR="002E4A53" w:rsidRPr="00AF4C3C" w:rsidRDefault="00302C7F" w:rsidP="00400405">
            <w:pPr>
              <w:rPr>
                <w:rFonts w:asciiTheme="minorHAnsi" w:hAnsiTheme="minorHAnsi" w:cstheme="minorHAnsi"/>
                <w:u w:val="single"/>
                <w:lang w:eastAsia="en-US"/>
              </w:rPr>
            </w:pPr>
            <w:r w:rsidRPr="00AF4C3C">
              <w:rPr>
                <w:rFonts w:asciiTheme="minorHAnsi" w:hAnsiTheme="minorHAnsi" w:cstheme="minorHAnsi"/>
                <w:u w:val="single"/>
                <w:lang w:eastAsia="en-US"/>
              </w:rPr>
              <w:t>Leo</w:t>
            </w:r>
          </w:p>
        </w:tc>
        <w:tc>
          <w:tcPr>
            <w:tcW w:w="3005" w:type="dxa"/>
          </w:tcPr>
          <w:p w14:paraId="60F8ACF5"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Stewart</w:t>
            </w:r>
          </w:p>
        </w:tc>
        <w:tc>
          <w:tcPr>
            <w:tcW w:w="3005" w:type="dxa"/>
          </w:tcPr>
          <w:p w14:paraId="3F101AB4" w14:textId="77777777" w:rsidR="002E4A53" w:rsidRDefault="00302C7F" w:rsidP="00400405">
            <w:pPr>
              <w:rPr>
                <w:rFonts w:asciiTheme="minorHAnsi" w:hAnsiTheme="minorHAnsi" w:cstheme="minorHAnsi"/>
                <w:lang w:eastAsia="en-US"/>
              </w:rPr>
            </w:pPr>
            <w:r w:rsidRPr="00302C7F">
              <w:rPr>
                <w:rFonts w:asciiTheme="minorHAnsi" w:hAnsiTheme="minorHAnsi" w:cstheme="minorHAnsi"/>
                <w:lang w:eastAsia="en-US"/>
              </w:rPr>
              <w:t>Takahiro</w:t>
            </w:r>
          </w:p>
        </w:tc>
      </w:tr>
      <w:tr w:rsidR="002E4A53" w14:paraId="6D5CD2AA" w14:textId="77777777" w:rsidTr="00B56F7C">
        <w:trPr>
          <w:tblHeader/>
          <w:jc w:val="center"/>
        </w:trPr>
        <w:tc>
          <w:tcPr>
            <w:tcW w:w="3016" w:type="dxa"/>
          </w:tcPr>
          <w:p w14:paraId="30F4A03E"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Panos</w:t>
            </w:r>
          </w:p>
        </w:tc>
        <w:tc>
          <w:tcPr>
            <w:tcW w:w="3005" w:type="dxa"/>
          </w:tcPr>
          <w:p w14:paraId="33B43155" w14:textId="77777777" w:rsidR="002E4A53" w:rsidRPr="00AF4C3C" w:rsidRDefault="00302C7F" w:rsidP="00400405">
            <w:pPr>
              <w:rPr>
                <w:rFonts w:asciiTheme="minorHAnsi" w:hAnsiTheme="minorHAnsi" w:cstheme="minorHAnsi"/>
                <w:u w:val="single"/>
                <w:lang w:eastAsia="en-US"/>
              </w:rPr>
            </w:pPr>
            <w:r w:rsidRPr="00AF4C3C">
              <w:rPr>
                <w:rFonts w:asciiTheme="minorHAnsi" w:hAnsiTheme="minorHAnsi" w:cstheme="minorHAnsi"/>
                <w:u w:val="single"/>
                <w:lang w:eastAsia="en-US"/>
              </w:rPr>
              <w:t>Cheryl</w:t>
            </w:r>
          </w:p>
        </w:tc>
        <w:tc>
          <w:tcPr>
            <w:tcW w:w="3005" w:type="dxa"/>
          </w:tcPr>
          <w:p w14:paraId="22D5564F" w14:textId="77777777" w:rsidR="002E4A53" w:rsidRPr="00AF4C3C" w:rsidRDefault="00302C7F" w:rsidP="00400405">
            <w:pPr>
              <w:rPr>
                <w:rFonts w:asciiTheme="minorHAnsi" w:hAnsiTheme="minorHAnsi" w:cstheme="minorHAnsi"/>
                <w:u w:val="single"/>
                <w:lang w:eastAsia="en-US"/>
              </w:rPr>
            </w:pPr>
            <w:r w:rsidRPr="00AF4C3C">
              <w:rPr>
                <w:rFonts w:asciiTheme="minorHAnsi" w:hAnsiTheme="minorHAnsi" w:cstheme="minorHAnsi"/>
                <w:u w:val="single"/>
                <w:lang w:eastAsia="en-US"/>
              </w:rPr>
              <w:t>Steffen</w:t>
            </w:r>
          </w:p>
        </w:tc>
      </w:tr>
      <w:tr w:rsidR="002E4A53" w14:paraId="0E4071E1" w14:textId="77777777" w:rsidTr="00B56F7C">
        <w:trPr>
          <w:tblHeader/>
          <w:jc w:val="center"/>
        </w:trPr>
        <w:tc>
          <w:tcPr>
            <w:tcW w:w="3016" w:type="dxa"/>
          </w:tcPr>
          <w:p w14:paraId="1D0AA5EB"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Scott</w:t>
            </w:r>
          </w:p>
        </w:tc>
        <w:tc>
          <w:tcPr>
            <w:tcW w:w="3005" w:type="dxa"/>
          </w:tcPr>
          <w:p w14:paraId="3C8BDA0D"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Stephanie</w:t>
            </w:r>
          </w:p>
        </w:tc>
        <w:tc>
          <w:tcPr>
            <w:tcW w:w="3005" w:type="dxa"/>
          </w:tcPr>
          <w:p w14:paraId="5C38E89B" w14:textId="77777777" w:rsidR="002E4A53" w:rsidRPr="00AF4C3C" w:rsidRDefault="00302C7F" w:rsidP="00400405">
            <w:pPr>
              <w:rPr>
                <w:rFonts w:asciiTheme="minorHAnsi" w:hAnsiTheme="minorHAnsi" w:cstheme="minorHAnsi"/>
                <w:u w:val="single"/>
                <w:lang w:eastAsia="en-US"/>
              </w:rPr>
            </w:pPr>
            <w:r w:rsidRPr="00AF4C3C">
              <w:rPr>
                <w:rFonts w:asciiTheme="minorHAnsi" w:hAnsiTheme="minorHAnsi" w:cstheme="minorHAnsi"/>
                <w:u w:val="single"/>
                <w:lang w:eastAsia="en-US"/>
              </w:rPr>
              <w:t>Tomas</w:t>
            </w:r>
          </w:p>
        </w:tc>
      </w:tr>
      <w:tr w:rsidR="002E4A53" w14:paraId="51E6CCE1" w14:textId="77777777" w:rsidTr="00B56F7C">
        <w:trPr>
          <w:tblHeader/>
          <w:jc w:val="center"/>
        </w:trPr>
        <w:tc>
          <w:tcPr>
            <w:tcW w:w="3016" w:type="dxa"/>
          </w:tcPr>
          <w:p w14:paraId="595D89F9"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Stephen</w:t>
            </w:r>
          </w:p>
        </w:tc>
        <w:tc>
          <w:tcPr>
            <w:tcW w:w="3005" w:type="dxa"/>
          </w:tcPr>
          <w:p w14:paraId="7482E900"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Sebastian</w:t>
            </w:r>
          </w:p>
        </w:tc>
        <w:tc>
          <w:tcPr>
            <w:tcW w:w="3005" w:type="dxa"/>
          </w:tcPr>
          <w:p w14:paraId="5D319325" w14:textId="77777777" w:rsidR="002E4A53" w:rsidRPr="00AF4C3C" w:rsidRDefault="00302C7F" w:rsidP="00400405">
            <w:pPr>
              <w:rPr>
                <w:rFonts w:asciiTheme="minorHAnsi" w:hAnsiTheme="minorHAnsi" w:cstheme="minorHAnsi"/>
                <w:u w:val="single"/>
                <w:lang w:eastAsia="en-US"/>
              </w:rPr>
            </w:pPr>
            <w:r w:rsidRPr="00AF4C3C">
              <w:rPr>
                <w:rFonts w:asciiTheme="minorHAnsi" w:hAnsiTheme="minorHAnsi" w:cstheme="minorHAnsi"/>
                <w:u w:val="single"/>
                <w:lang w:eastAsia="en-US"/>
              </w:rPr>
              <w:t>Leila</w:t>
            </w:r>
          </w:p>
        </w:tc>
      </w:tr>
      <w:tr w:rsidR="002E4A53" w14:paraId="7BF8C86D" w14:textId="77777777" w:rsidTr="00B56F7C">
        <w:trPr>
          <w:tblHeader/>
          <w:jc w:val="center"/>
        </w:trPr>
        <w:tc>
          <w:tcPr>
            <w:tcW w:w="3016" w:type="dxa"/>
          </w:tcPr>
          <w:p w14:paraId="1E4EB6CC" w14:textId="77777777" w:rsidR="002E4A53" w:rsidRPr="00AF4C3C" w:rsidRDefault="00302C7F" w:rsidP="00400405">
            <w:pPr>
              <w:rPr>
                <w:rFonts w:asciiTheme="minorHAnsi" w:hAnsiTheme="minorHAnsi" w:cstheme="minorHAnsi"/>
                <w:u w:val="single"/>
                <w:lang w:eastAsia="en-US"/>
              </w:rPr>
            </w:pPr>
            <w:r w:rsidRPr="00AF4C3C">
              <w:rPr>
                <w:rFonts w:asciiTheme="minorHAnsi" w:hAnsiTheme="minorHAnsi" w:cstheme="minorHAnsi"/>
                <w:u w:val="single"/>
                <w:lang w:eastAsia="en-US"/>
              </w:rPr>
              <w:t>Richard</w:t>
            </w:r>
          </w:p>
        </w:tc>
        <w:tc>
          <w:tcPr>
            <w:tcW w:w="3005" w:type="dxa"/>
          </w:tcPr>
          <w:p w14:paraId="4CC76888"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Julie</w:t>
            </w:r>
          </w:p>
        </w:tc>
        <w:tc>
          <w:tcPr>
            <w:tcW w:w="3005" w:type="dxa"/>
          </w:tcPr>
          <w:p w14:paraId="1901FAA2"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Sabine</w:t>
            </w:r>
          </w:p>
        </w:tc>
      </w:tr>
      <w:tr w:rsidR="002E4A53" w14:paraId="0909FFE0" w14:textId="77777777" w:rsidTr="00B56F7C">
        <w:trPr>
          <w:tblHeader/>
          <w:jc w:val="center"/>
        </w:trPr>
        <w:tc>
          <w:tcPr>
            <w:tcW w:w="3016" w:type="dxa"/>
          </w:tcPr>
          <w:p w14:paraId="122E0AEA" w14:textId="7DAA02E5" w:rsidR="002E4A53" w:rsidRDefault="00577082" w:rsidP="00400405">
            <w:pPr>
              <w:rPr>
                <w:rFonts w:asciiTheme="minorHAnsi" w:hAnsiTheme="minorHAnsi" w:cstheme="minorHAnsi"/>
                <w:lang w:eastAsia="en-US"/>
              </w:rPr>
            </w:pPr>
            <w:r>
              <w:rPr>
                <w:rFonts w:asciiTheme="minorHAnsi" w:hAnsiTheme="minorHAnsi" w:cstheme="minorHAnsi"/>
                <w:lang w:eastAsia="en-US"/>
              </w:rPr>
              <w:t>Patrick</w:t>
            </w:r>
          </w:p>
        </w:tc>
        <w:tc>
          <w:tcPr>
            <w:tcW w:w="3005" w:type="dxa"/>
          </w:tcPr>
          <w:p w14:paraId="0B657CAA" w14:textId="77777777" w:rsidR="002E4A53" w:rsidRDefault="00302C7F" w:rsidP="00400405">
            <w:pPr>
              <w:rPr>
                <w:rFonts w:asciiTheme="minorHAnsi" w:hAnsiTheme="minorHAnsi" w:cstheme="minorHAnsi"/>
                <w:lang w:eastAsia="en-US"/>
              </w:rPr>
            </w:pPr>
            <w:r>
              <w:rPr>
                <w:rFonts w:asciiTheme="minorHAnsi" w:hAnsiTheme="minorHAnsi" w:cstheme="minorHAnsi"/>
                <w:lang w:eastAsia="en-US"/>
              </w:rPr>
              <w:t>Sergei</w:t>
            </w:r>
          </w:p>
        </w:tc>
        <w:tc>
          <w:tcPr>
            <w:tcW w:w="3005" w:type="dxa"/>
          </w:tcPr>
          <w:p w14:paraId="4F6C4E70" w14:textId="046E036E" w:rsidR="002E4A53" w:rsidRPr="00AF0690" w:rsidRDefault="00B37BD9" w:rsidP="00400405">
            <w:pPr>
              <w:rPr>
                <w:rFonts w:asciiTheme="minorHAnsi" w:hAnsiTheme="minorHAnsi" w:cstheme="minorHAnsi"/>
                <w:i/>
                <w:lang w:eastAsia="en-US"/>
              </w:rPr>
            </w:pPr>
            <w:r w:rsidRPr="00AF0690">
              <w:rPr>
                <w:rFonts w:asciiTheme="minorHAnsi" w:hAnsiTheme="minorHAnsi" w:cstheme="minorHAnsi"/>
                <w:i/>
                <w:lang w:eastAsia="en-US"/>
              </w:rPr>
              <w:t>George</w:t>
            </w:r>
            <w:r w:rsidR="00DF0E69">
              <w:rPr>
                <w:rFonts w:asciiTheme="minorHAnsi" w:hAnsiTheme="minorHAnsi" w:cstheme="minorHAnsi"/>
                <w:i/>
                <w:lang w:eastAsia="en-US"/>
              </w:rPr>
              <w:t xml:space="preserve"> </w:t>
            </w:r>
            <w:r w:rsidR="00966939">
              <w:rPr>
                <w:rFonts w:asciiTheme="minorHAnsi" w:hAnsiTheme="minorHAnsi" w:cstheme="minorHAnsi"/>
                <w:i/>
                <w:lang w:eastAsia="en-US"/>
              </w:rPr>
              <w:t xml:space="preserve">subgroup </w:t>
            </w:r>
            <w:r w:rsidR="00AF0690">
              <w:rPr>
                <w:rFonts w:asciiTheme="minorHAnsi" w:hAnsiTheme="minorHAnsi" w:cstheme="minorHAnsi"/>
                <w:i/>
                <w:lang w:eastAsia="en-US"/>
              </w:rPr>
              <w:t>tbc</w:t>
            </w:r>
          </w:p>
        </w:tc>
      </w:tr>
      <w:tr w:rsidR="002E4A53" w14:paraId="0A68F814" w14:textId="77777777" w:rsidTr="00B56F7C">
        <w:trPr>
          <w:tblHeader/>
          <w:jc w:val="center"/>
        </w:trPr>
        <w:tc>
          <w:tcPr>
            <w:tcW w:w="3016" w:type="dxa"/>
          </w:tcPr>
          <w:p w14:paraId="5FA9D80A" w14:textId="67BA7B41" w:rsidR="002E4A53" w:rsidRPr="0036146E" w:rsidRDefault="00DF0E69" w:rsidP="00DF0E69">
            <w:pPr>
              <w:rPr>
                <w:rFonts w:asciiTheme="minorHAnsi" w:hAnsiTheme="minorHAnsi" w:cstheme="minorHAnsi"/>
                <w:lang w:eastAsia="en-US"/>
              </w:rPr>
            </w:pPr>
            <w:r w:rsidRPr="0036146E">
              <w:rPr>
                <w:rFonts w:asciiTheme="minorHAnsi" w:hAnsiTheme="minorHAnsi" w:cstheme="minorHAnsi"/>
                <w:lang w:eastAsia="en-US"/>
              </w:rPr>
              <w:t>Qun-Ying</w:t>
            </w:r>
          </w:p>
        </w:tc>
        <w:tc>
          <w:tcPr>
            <w:tcW w:w="3005" w:type="dxa"/>
          </w:tcPr>
          <w:p w14:paraId="11D1E328" w14:textId="77777777" w:rsidR="002E4A53" w:rsidRPr="00AF4C3C" w:rsidRDefault="00302C7F" w:rsidP="00400405">
            <w:pPr>
              <w:rPr>
                <w:rFonts w:asciiTheme="minorHAnsi" w:hAnsiTheme="minorHAnsi" w:cstheme="minorHAnsi"/>
                <w:u w:val="single"/>
                <w:lang w:eastAsia="en-US"/>
              </w:rPr>
            </w:pPr>
            <w:r w:rsidRPr="00AF4C3C">
              <w:rPr>
                <w:rFonts w:asciiTheme="minorHAnsi" w:hAnsiTheme="minorHAnsi" w:cstheme="minorHAnsi"/>
                <w:u w:val="single"/>
                <w:lang w:eastAsia="en-US"/>
              </w:rPr>
              <w:t>Hong</w:t>
            </w:r>
          </w:p>
        </w:tc>
        <w:tc>
          <w:tcPr>
            <w:tcW w:w="3005" w:type="dxa"/>
          </w:tcPr>
          <w:p w14:paraId="3C04421C" w14:textId="77777777" w:rsidR="002E4A53" w:rsidRDefault="002E4A53" w:rsidP="00400405">
            <w:pPr>
              <w:rPr>
                <w:rFonts w:asciiTheme="minorHAnsi" w:hAnsiTheme="minorHAnsi" w:cstheme="minorHAnsi"/>
                <w:lang w:eastAsia="en-US"/>
              </w:rPr>
            </w:pPr>
          </w:p>
        </w:tc>
      </w:tr>
      <w:tr w:rsidR="00302C7F" w14:paraId="1A83D176" w14:textId="77777777" w:rsidTr="00B56F7C">
        <w:trPr>
          <w:tblHeader/>
          <w:jc w:val="center"/>
        </w:trPr>
        <w:tc>
          <w:tcPr>
            <w:tcW w:w="3016" w:type="dxa"/>
          </w:tcPr>
          <w:p w14:paraId="7801CAD0" w14:textId="77777777" w:rsidR="00302C7F" w:rsidRDefault="00302C7F" w:rsidP="00400405">
            <w:pPr>
              <w:rPr>
                <w:rFonts w:asciiTheme="minorHAnsi" w:hAnsiTheme="minorHAnsi" w:cstheme="minorHAnsi"/>
                <w:lang w:eastAsia="en-US"/>
              </w:rPr>
            </w:pPr>
          </w:p>
        </w:tc>
        <w:tc>
          <w:tcPr>
            <w:tcW w:w="3005" w:type="dxa"/>
          </w:tcPr>
          <w:p w14:paraId="77CE8C90" w14:textId="2325BAB0" w:rsidR="00302C7F" w:rsidRDefault="00C307B6" w:rsidP="00400405">
            <w:pPr>
              <w:rPr>
                <w:rFonts w:asciiTheme="minorHAnsi" w:hAnsiTheme="minorHAnsi" w:cstheme="minorHAnsi"/>
                <w:lang w:eastAsia="en-US"/>
              </w:rPr>
            </w:pPr>
            <w:r>
              <w:rPr>
                <w:rFonts w:asciiTheme="minorHAnsi" w:hAnsiTheme="minorHAnsi" w:cstheme="minorHAnsi"/>
                <w:lang w:eastAsia="en-US"/>
              </w:rPr>
              <w:t>Ezaki</w:t>
            </w:r>
          </w:p>
        </w:tc>
        <w:tc>
          <w:tcPr>
            <w:tcW w:w="3005" w:type="dxa"/>
          </w:tcPr>
          <w:p w14:paraId="49F36C05" w14:textId="77777777" w:rsidR="00302C7F" w:rsidRDefault="00302C7F" w:rsidP="00400405">
            <w:pPr>
              <w:rPr>
                <w:rFonts w:asciiTheme="minorHAnsi" w:hAnsiTheme="minorHAnsi" w:cstheme="minorHAnsi"/>
                <w:lang w:eastAsia="en-US"/>
              </w:rPr>
            </w:pPr>
          </w:p>
        </w:tc>
      </w:tr>
      <w:tr w:rsidR="00302C7F" w14:paraId="26BD3831" w14:textId="77777777" w:rsidTr="00B56F7C">
        <w:trPr>
          <w:tblHeader/>
          <w:jc w:val="center"/>
        </w:trPr>
        <w:tc>
          <w:tcPr>
            <w:tcW w:w="3016" w:type="dxa"/>
          </w:tcPr>
          <w:p w14:paraId="4E0766F2" w14:textId="77777777" w:rsidR="00302C7F" w:rsidRDefault="00302C7F" w:rsidP="00400405">
            <w:pPr>
              <w:rPr>
                <w:rFonts w:asciiTheme="minorHAnsi" w:hAnsiTheme="minorHAnsi" w:cstheme="minorHAnsi"/>
                <w:lang w:eastAsia="en-US"/>
              </w:rPr>
            </w:pPr>
          </w:p>
        </w:tc>
        <w:tc>
          <w:tcPr>
            <w:tcW w:w="3005" w:type="dxa"/>
          </w:tcPr>
          <w:p w14:paraId="0D052BE8" w14:textId="77777777" w:rsidR="00302C7F" w:rsidRDefault="00302C7F" w:rsidP="00400405">
            <w:pPr>
              <w:rPr>
                <w:rFonts w:asciiTheme="minorHAnsi" w:hAnsiTheme="minorHAnsi" w:cstheme="minorHAnsi"/>
                <w:lang w:eastAsia="en-US"/>
              </w:rPr>
            </w:pPr>
            <w:r>
              <w:rPr>
                <w:rFonts w:asciiTheme="minorHAnsi" w:hAnsiTheme="minorHAnsi" w:cstheme="minorHAnsi"/>
                <w:lang w:eastAsia="en-US"/>
              </w:rPr>
              <w:t>Mariko</w:t>
            </w:r>
          </w:p>
        </w:tc>
        <w:tc>
          <w:tcPr>
            <w:tcW w:w="3005" w:type="dxa"/>
          </w:tcPr>
          <w:p w14:paraId="1A721C87" w14:textId="77777777" w:rsidR="00302C7F" w:rsidRDefault="00302C7F" w:rsidP="00400405">
            <w:pPr>
              <w:rPr>
                <w:rFonts w:asciiTheme="minorHAnsi" w:hAnsiTheme="minorHAnsi" w:cstheme="minorHAnsi"/>
                <w:lang w:eastAsia="en-US"/>
              </w:rPr>
            </w:pPr>
          </w:p>
        </w:tc>
      </w:tr>
    </w:tbl>
    <w:p w14:paraId="0641B87F" w14:textId="3093F8C3" w:rsidR="00BF1A25" w:rsidRDefault="00BF1A25" w:rsidP="005F7BF2">
      <w:pPr>
        <w:rPr>
          <w:rFonts w:asciiTheme="minorHAnsi" w:hAnsiTheme="minorHAnsi" w:cstheme="minorHAnsi"/>
          <w:sz w:val="22"/>
          <w:szCs w:val="22"/>
          <w:lang w:val="en-US"/>
        </w:rPr>
      </w:pPr>
    </w:p>
    <w:p w14:paraId="37BB151A" w14:textId="28FE0D7F" w:rsidR="00445B1A" w:rsidRDefault="00445B1A" w:rsidP="005F7BF2">
      <w:pPr>
        <w:rPr>
          <w:rFonts w:asciiTheme="minorHAnsi" w:hAnsiTheme="minorHAnsi" w:cstheme="minorHAnsi"/>
          <w:sz w:val="22"/>
          <w:szCs w:val="22"/>
          <w:lang w:val="en-US"/>
        </w:rPr>
      </w:pPr>
      <w:r>
        <w:rPr>
          <w:rFonts w:asciiTheme="minorHAnsi" w:hAnsiTheme="minorHAnsi" w:cstheme="minorHAnsi"/>
          <w:sz w:val="22"/>
          <w:szCs w:val="22"/>
          <w:lang w:val="en-US"/>
        </w:rPr>
        <w:t>Vicky is currently not attached to a subgroup.</w:t>
      </w:r>
    </w:p>
    <w:p w14:paraId="74E664FA" w14:textId="77777777" w:rsidR="00445B1A" w:rsidRPr="00C9156E" w:rsidRDefault="00445B1A" w:rsidP="005F7BF2">
      <w:pPr>
        <w:rPr>
          <w:rFonts w:asciiTheme="minorHAnsi" w:hAnsiTheme="minorHAnsi" w:cstheme="minorHAnsi"/>
          <w:sz w:val="22"/>
          <w:szCs w:val="22"/>
          <w:lang w:val="en-US"/>
        </w:rPr>
      </w:pPr>
    </w:p>
    <w:p w14:paraId="224F9E67" w14:textId="77777777" w:rsidR="001E59E9" w:rsidRPr="0040142E" w:rsidRDefault="0028247D" w:rsidP="005F7BF2">
      <w:pPr>
        <w:pStyle w:val="Heading3"/>
        <w:spacing w:before="0" w:line="240" w:lineRule="auto"/>
        <w:rPr>
          <w:color w:val="4472C4" w:themeColor="accent1"/>
          <w:u w:val="single"/>
        </w:rPr>
      </w:pPr>
      <w:r w:rsidRPr="0040142E">
        <w:rPr>
          <w:color w:val="4472C4" w:themeColor="accent1"/>
          <w:u w:val="single"/>
        </w:rPr>
        <w:t>Table of Contents</w:t>
      </w:r>
      <w:r w:rsidR="00766979">
        <w:rPr>
          <w:color w:val="4472C4" w:themeColor="accent1"/>
          <w:u w:val="single"/>
        </w:rPr>
        <w:t xml:space="preserve"> for the new guidance</w:t>
      </w:r>
    </w:p>
    <w:p w14:paraId="637CAD15" w14:textId="383F9023" w:rsidR="00583CF5" w:rsidRDefault="00583CF5" w:rsidP="005F7BF2">
      <w:pPr>
        <w:rPr>
          <w:rFonts w:asciiTheme="minorHAnsi" w:hAnsiTheme="minorHAnsi" w:cstheme="minorHAnsi"/>
          <w:sz w:val="22"/>
          <w:szCs w:val="22"/>
          <w:lang w:val="en-US"/>
        </w:rPr>
      </w:pPr>
    </w:p>
    <w:p w14:paraId="31419B5A" w14:textId="77777777" w:rsidR="0060078D" w:rsidRPr="00CF5280" w:rsidRDefault="0060078D" w:rsidP="0060078D">
      <w:pPr>
        <w:rPr>
          <w:rFonts w:asciiTheme="minorHAnsi" w:hAnsiTheme="minorHAnsi" w:cstheme="minorHAnsi"/>
          <w:b/>
          <w:sz w:val="22"/>
          <w:szCs w:val="22"/>
        </w:rPr>
      </w:pPr>
      <w:r w:rsidRPr="00CF5280">
        <w:rPr>
          <w:rFonts w:asciiTheme="minorHAnsi" w:hAnsiTheme="minorHAnsi" w:cstheme="minorHAnsi"/>
          <w:b/>
          <w:sz w:val="22"/>
          <w:szCs w:val="22"/>
        </w:rPr>
        <w:t>I. INTRODUCTION</w:t>
      </w:r>
    </w:p>
    <w:p w14:paraId="3CF193B4"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Background (from CIOMS IV as applicable)</w:t>
      </w:r>
    </w:p>
    <w:p w14:paraId="1ABC2939"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Benefit-risk landscape</w:t>
      </w:r>
    </w:p>
    <w:p w14:paraId="3F863876" w14:textId="77777777" w:rsidR="0060078D" w:rsidRPr="00A8672E" w:rsidRDefault="0060078D" w:rsidP="00EB2154">
      <w:pPr>
        <w:pStyle w:val="ListParagraph"/>
        <w:numPr>
          <w:ilvl w:val="0"/>
          <w:numId w:val="33"/>
        </w:numPr>
        <w:spacing w:after="0" w:line="240" w:lineRule="auto"/>
        <w:ind w:firstLine="0"/>
        <w:rPr>
          <w:rFonts w:cstheme="minorHAnsi"/>
        </w:rPr>
      </w:pPr>
      <w:r w:rsidRPr="00A8672E">
        <w:rPr>
          <w:rFonts w:cstheme="minorHAnsi"/>
        </w:rPr>
        <w:t>New complex products (eg gene therapy)</w:t>
      </w:r>
    </w:p>
    <w:p w14:paraId="1B30EF05" w14:textId="77777777" w:rsidR="0060078D" w:rsidRPr="00A8672E" w:rsidRDefault="0060078D" w:rsidP="00EB2154">
      <w:pPr>
        <w:pStyle w:val="ListParagraph"/>
        <w:numPr>
          <w:ilvl w:val="0"/>
          <w:numId w:val="33"/>
        </w:numPr>
        <w:spacing w:after="0" w:line="240" w:lineRule="auto"/>
        <w:ind w:firstLine="0"/>
        <w:rPr>
          <w:rFonts w:cstheme="minorHAnsi"/>
        </w:rPr>
      </w:pPr>
      <w:r w:rsidRPr="00A8672E">
        <w:rPr>
          <w:rFonts w:cstheme="minorHAnsi"/>
        </w:rPr>
        <w:t>New data sources (eg real-world evidence)</w:t>
      </w:r>
    </w:p>
    <w:p w14:paraId="3F4E58BA" w14:textId="77777777" w:rsidR="0060078D" w:rsidRPr="00A8672E" w:rsidRDefault="0060078D" w:rsidP="00EB2154">
      <w:pPr>
        <w:pStyle w:val="ListParagraph"/>
        <w:numPr>
          <w:ilvl w:val="1"/>
          <w:numId w:val="33"/>
        </w:numPr>
        <w:spacing w:after="0" w:line="240" w:lineRule="auto"/>
        <w:rPr>
          <w:rFonts w:cstheme="minorHAnsi"/>
        </w:rPr>
      </w:pPr>
      <w:r w:rsidRPr="00A8672E">
        <w:rPr>
          <w:rFonts w:cstheme="minorHAnsi"/>
        </w:rPr>
        <w:t xml:space="preserve">Importance of evidence-based assessment </w:t>
      </w:r>
    </w:p>
    <w:p w14:paraId="3BAE9D1B" w14:textId="77777777" w:rsidR="0060078D" w:rsidRPr="00A8672E" w:rsidRDefault="0060078D" w:rsidP="00EB2154">
      <w:pPr>
        <w:pStyle w:val="ListParagraph"/>
        <w:numPr>
          <w:ilvl w:val="0"/>
          <w:numId w:val="33"/>
        </w:numPr>
        <w:spacing w:after="0" w:line="240" w:lineRule="auto"/>
        <w:ind w:firstLine="0"/>
        <w:rPr>
          <w:rFonts w:cstheme="minorHAnsi"/>
        </w:rPr>
      </w:pPr>
      <w:r w:rsidRPr="00A8672E">
        <w:rPr>
          <w:rFonts w:cstheme="minorHAnsi"/>
        </w:rPr>
        <w:t>New clinical trial complexity</w:t>
      </w:r>
    </w:p>
    <w:p w14:paraId="34CDDDDD" w14:textId="77777777" w:rsidR="0060078D" w:rsidRPr="00A8672E" w:rsidRDefault="0060078D" w:rsidP="00EB2154">
      <w:pPr>
        <w:pStyle w:val="ListParagraph"/>
        <w:numPr>
          <w:ilvl w:val="0"/>
          <w:numId w:val="33"/>
        </w:numPr>
        <w:spacing w:after="0" w:line="240" w:lineRule="auto"/>
        <w:ind w:firstLine="0"/>
        <w:rPr>
          <w:rFonts w:cstheme="minorHAnsi"/>
        </w:rPr>
      </w:pPr>
      <w:r w:rsidRPr="00A8672E">
        <w:rPr>
          <w:rFonts w:cstheme="minorHAnsi"/>
        </w:rPr>
        <w:t xml:space="preserve">Regulatory approaches / </w:t>
      </w:r>
      <w:r>
        <w:rPr>
          <w:rFonts w:cstheme="minorHAnsi"/>
        </w:rPr>
        <w:t>b</w:t>
      </w:r>
      <w:r w:rsidRPr="00A8672E">
        <w:rPr>
          <w:rFonts w:cstheme="minorHAnsi"/>
        </w:rPr>
        <w:t>enefit-</w:t>
      </w:r>
      <w:r>
        <w:rPr>
          <w:rFonts w:cstheme="minorHAnsi"/>
        </w:rPr>
        <w:t>r</w:t>
      </w:r>
      <w:r w:rsidRPr="00A8672E">
        <w:rPr>
          <w:rFonts w:cstheme="minorHAnsi"/>
        </w:rPr>
        <w:t>isk frameworks and initiatives (e.g. FDA, EMA, ICH…)</w:t>
      </w:r>
    </w:p>
    <w:p w14:paraId="58C544F2" w14:textId="77777777" w:rsidR="0060078D" w:rsidRPr="00A8672E" w:rsidRDefault="0060078D" w:rsidP="0060078D">
      <w:pPr>
        <w:rPr>
          <w:rFonts w:asciiTheme="minorHAnsi" w:hAnsiTheme="minorHAnsi" w:cstheme="minorHAnsi"/>
          <w:i/>
          <w:sz w:val="22"/>
          <w:szCs w:val="22"/>
        </w:rPr>
      </w:pPr>
      <w:r w:rsidRPr="00A8672E">
        <w:rPr>
          <w:rFonts w:asciiTheme="minorHAnsi" w:hAnsiTheme="minorHAnsi" w:cstheme="minorHAnsi"/>
          <w:sz w:val="22"/>
          <w:szCs w:val="22"/>
        </w:rPr>
        <w:t xml:space="preserve">Highlight new approaches / key changes from CIOMS IV </w:t>
      </w:r>
      <w:r w:rsidRPr="00A8672E">
        <w:rPr>
          <w:rFonts w:asciiTheme="minorHAnsi" w:hAnsiTheme="minorHAnsi" w:cstheme="minorHAnsi"/>
          <w:i/>
          <w:sz w:val="22"/>
          <w:szCs w:val="22"/>
        </w:rPr>
        <w:t>(</w:t>
      </w:r>
      <w:r w:rsidRPr="00A8672E">
        <w:rPr>
          <w:rFonts w:asciiTheme="minorHAnsi" w:hAnsiTheme="minorHAnsi" w:cstheme="minorHAnsi"/>
          <w:sz w:val="22"/>
          <w:szCs w:val="22"/>
        </w:rPr>
        <w:t>why it was changed</w:t>
      </w:r>
      <w:r w:rsidRPr="00A8672E">
        <w:rPr>
          <w:rFonts w:asciiTheme="minorHAnsi" w:hAnsiTheme="minorHAnsi" w:cstheme="minorHAnsi"/>
          <w:i/>
          <w:sz w:val="22"/>
          <w:szCs w:val="22"/>
        </w:rPr>
        <w:t>)</w:t>
      </w:r>
    </w:p>
    <w:p w14:paraId="22F2D3B4"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Purpose</w:t>
      </w:r>
    </w:p>
    <w:p w14:paraId="58B0676C" w14:textId="77777777" w:rsidR="0060078D" w:rsidRPr="00A8672E" w:rsidRDefault="0060078D" w:rsidP="00EB2154">
      <w:pPr>
        <w:pStyle w:val="ListParagraph"/>
        <w:numPr>
          <w:ilvl w:val="0"/>
          <w:numId w:val="34"/>
        </w:numPr>
        <w:spacing w:after="0" w:line="240" w:lineRule="auto"/>
        <w:ind w:firstLine="0"/>
        <w:rPr>
          <w:rFonts w:cstheme="minorHAnsi"/>
        </w:rPr>
      </w:pPr>
      <w:r w:rsidRPr="00A8672E">
        <w:rPr>
          <w:rFonts w:cstheme="minorHAnsi"/>
        </w:rPr>
        <w:t xml:space="preserve">General </w:t>
      </w:r>
      <w:r>
        <w:rPr>
          <w:rFonts w:cstheme="minorHAnsi"/>
        </w:rPr>
        <w:t>p</w:t>
      </w:r>
      <w:r w:rsidRPr="00A8672E">
        <w:rPr>
          <w:rFonts w:cstheme="minorHAnsi"/>
        </w:rPr>
        <w:t xml:space="preserve">urposes: </w:t>
      </w:r>
    </w:p>
    <w:p w14:paraId="027C7B92" w14:textId="77777777" w:rsidR="0060078D" w:rsidRPr="00A8672E" w:rsidRDefault="0060078D" w:rsidP="00EB2154">
      <w:pPr>
        <w:pStyle w:val="ListParagraph"/>
        <w:numPr>
          <w:ilvl w:val="0"/>
          <w:numId w:val="45"/>
        </w:numPr>
        <w:spacing w:after="0" w:line="240" w:lineRule="auto"/>
        <w:rPr>
          <w:rFonts w:cstheme="minorHAnsi"/>
        </w:rPr>
      </w:pPr>
      <w:r w:rsidRPr="00A8672E">
        <w:rPr>
          <w:rFonts w:cstheme="minorHAnsi"/>
        </w:rPr>
        <w:t>Benefit-</w:t>
      </w:r>
      <w:r>
        <w:rPr>
          <w:rFonts w:cstheme="minorHAnsi"/>
        </w:rPr>
        <w:t>r</w:t>
      </w:r>
      <w:r w:rsidRPr="00A8672E">
        <w:rPr>
          <w:rFonts w:cstheme="minorHAnsi"/>
        </w:rPr>
        <w:t xml:space="preserve">isk </w:t>
      </w:r>
      <w:r>
        <w:rPr>
          <w:rFonts w:cstheme="minorHAnsi"/>
        </w:rPr>
        <w:t>d</w:t>
      </w:r>
      <w:r w:rsidRPr="00A8672E">
        <w:rPr>
          <w:rFonts w:cstheme="minorHAnsi"/>
        </w:rPr>
        <w:t>ecision-making</w:t>
      </w:r>
    </w:p>
    <w:p w14:paraId="7C9D41A3" w14:textId="77777777" w:rsidR="0060078D" w:rsidRPr="00A8672E" w:rsidRDefault="0060078D" w:rsidP="00EB2154">
      <w:pPr>
        <w:pStyle w:val="ListParagraph"/>
        <w:numPr>
          <w:ilvl w:val="0"/>
          <w:numId w:val="45"/>
        </w:numPr>
        <w:spacing w:after="0" w:line="240" w:lineRule="auto"/>
        <w:rPr>
          <w:rFonts w:cstheme="minorHAnsi"/>
        </w:rPr>
      </w:pPr>
      <w:r w:rsidRPr="00A8672E">
        <w:rPr>
          <w:rFonts w:cstheme="minorHAnsi"/>
        </w:rPr>
        <w:t>Integrated approach</w:t>
      </w:r>
    </w:p>
    <w:p w14:paraId="37EC13DC" w14:textId="77777777" w:rsidR="0060078D" w:rsidRPr="00A8672E" w:rsidRDefault="0060078D" w:rsidP="00EB2154">
      <w:pPr>
        <w:pStyle w:val="ListParagraph"/>
        <w:numPr>
          <w:ilvl w:val="0"/>
          <w:numId w:val="45"/>
        </w:numPr>
        <w:spacing w:after="0" w:line="240" w:lineRule="auto"/>
        <w:rPr>
          <w:rFonts w:cstheme="minorHAnsi"/>
        </w:rPr>
      </w:pPr>
      <w:r w:rsidRPr="00A8672E">
        <w:rPr>
          <w:rFonts w:cstheme="minorHAnsi"/>
        </w:rPr>
        <w:t>Benefit-</w:t>
      </w:r>
      <w:r>
        <w:rPr>
          <w:rFonts w:cstheme="minorHAnsi"/>
        </w:rPr>
        <w:t>r</w:t>
      </w:r>
      <w:r w:rsidRPr="00A8672E">
        <w:rPr>
          <w:rFonts w:cstheme="minorHAnsi"/>
        </w:rPr>
        <w:t>isk communication, transparency</w:t>
      </w:r>
    </w:p>
    <w:p w14:paraId="76C2C33F" w14:textId="77777777" w:rsidR="0060078D" w:rsidRPr="00A8672E" w:rsidRDefault="0060078D" w:rsidP="00EB2154">
      <w:pPr>
        <w:pStyle w:val="ListParagraph"/>
        <w:numPr>
          <w:ilvl w:val="0"/>
          <w:numId w:val="45"/>
        </w:numPr>
        <w:spacing w:after="0" w:line="240" w:lineRule="auto"/>
        <w:rPr>
          <w:rFonts w:cstheme="minorHAnsi"/>
        </w:rPr>
      </w:pPr>
      <w:r w:rsidRPr="00A8672E">
        <w:rPr>
          <w:rFonts w:cstheme="minorHAnsi"/>
        </w:rPr>
        <w:t>Patient-centred approach</w:t>
      </w:r>
    </w:p>
    <w:p w14:paraId="28C95068" w14:textId="77777777" w:rsidR="0060078D" w:rsidRPr="00A8672E" w:rsidRDefault="0060078D" w:rsidP="00EB2154">
      <w:pPr>
        <w:pStyle w:val="ListParagraph"/>
        <w:numPr>
          <w:ilvl w:val="0"/>
          <w:numId w:val="45"/>
        </w:numPr>
        <w:spacing w:after="0" w:line="240" w:lineRule="auto"/>
        <w:rPr>
          <w:rFonts w:cstheme="minorHAnsi"/>
        </w:rPr>
      </w:pPr>
      <w:r w:rsidRPr="00A8672E">
        <w:rPr>
          <w:rFonts w:cstheme="minorHAnsi"/>
        </w:rPr>
        <w:t>etc</w:t>
      </w:r>
    </w:p>
    <w:p w14:paraId="4E1E7DD2" w14:textId="77777777" w:rsidR="0060078D" w:rsidRPr="00A8672E" w:rsidRDefault="0060078D" w:rsidP="00EB2154">
      <w:pPr>
        <w:pStyle w:val="ListParagraph"/>
        <w:numPr>
          <w:ilvl w:val="0"/>
          <w:numId w:val="34"/>
        </w:numPr>
        <w:spacing w:after="0" w:line="240" w:lineRule="auto"/>
        <w:ind w:firstLine="0"/>
        <w:rPr>
          <w:rFonts w:cstheme="minorHAnsi"/>
        </w:rPr>
      </w:pPr>
      <w:r w:rsidRPr="00A8672E">
        <w:rPr>
          <w:rFonts w:cstheme="minorHAnsi"/>
        </w:rPr>
        <w:t>Life-cycle approach with focus on registration / approval and on-market</w:t>
      </w:r>
    </w:p>
    <w:p w14:paraId="02CDCB8B" w14:textId="77777777" w:rsidR="0060078D" w:rsidRPr="00A8672E" w:rsidRDefault="0060078D" w:rsidP="00EB2154">
      <w:pPr>
        <w:pStyle w:val="ListParagraph"/>
        <w:numPr>
          <w:ilvl w:val="0"/>
          <w:numId w:val="34"/>
        </w:numPr>
        <w:spacing w:after="0" w:line="240" w:lineRule="auto"/>
        <w:ind w:firstLine="0"/>
        <w:rPr>
          <w:rFonts w:cstheme="minorHAnsi"/>
        </w:rPr>
      </w:pPr>
      <w:r w:rsidRPr="00A8672E">
        <w:rPr>
          <w:rFonts w:cstheme="minorHAnsi"/>
        </w:rPr>
        <w:t>Indication basis</w:t>
      </w:r>
    </w:p>
    <w:p w14:paraId="2C063657" w14:textId="77777777" w:rsidR="0060078D" w:rsidRPr="00A8672E" w:rsidRDefault="0060078D" w:rsidP="00EB2154">
      <w:pPr>
        <w:pStyle w:val="ListParagraph"/>
        <w:numPr>
          <w:ilvl w:val="0"/>
          <w:numId w:val="34"/>
        </w:numPr>
        <w:spacing w:after="0" w:line="240" w:lineRule="auto"/>
        <w:ind w:firstLine="0"/>
        <w:rPr>
          <w:rFonts w:cstheme="minorHAnsi"/>
        </w:rPr>
      </w:pPr>
      <w:r w:rsidRPr="00A8672E">
        <w:rPr>
          <w:rFonts w:cstheme="minorHAnsi"/>
        </w:rPr>
        <w:t xml:space="preserve">Transforming </w:t>
      </w:r>
      <w:r>
        <w:rPr>
          <w:rFonts w:cstheme="minorHAnsi"/>
        </w:rPr>
        <w:t>b</w:t>
      </w:r>
      <w:r w:rsidRPr="00A8672E">
        <w:rPr>
          <w:rFonts w:cstheme="minorHAnsi"/>
        </w:rPr>
        <w:t>enefit-</w:t>
      </w:r>
      <w:r>
        <w:rPr>
          <w:rFonts w:cstheme="minorHAnsi"/>
        </w:rPr>
        <w:t>r</w:t>
      </w:r>
      <w:r w:rsidRPr="00A8672E">
        <w:rPr>
          <w:rFonts w:cstheme="minorHAnsi"/>
        </w:rPr>
        <w:t xml:space="preserve">isk: </w:t>
      </w:r>
      <w:r>
        <w:rPr>
          <w:rFonts w:cstheme="minorHAnsi"/>
        </w:rPr>
        <w:t>p</w:t>
      </w:r>
      <w:r w:rsidRPr="00A8672E">
        <w:rPr>
          <w:rFonts w:cstheme="minorHAnsi"/>
        </w:rPr>
        <w:t xml:space="preserve">atient </w:t>
      </w:r>
      <w:r>
        <w:rPr>
          <w:rFonts w:cstheme="minorHAnsi"/>
        </w:rPr>
        <w:t>l</w:t>
      </w:r>
      <w:r w:rsidRPr="00A8672E">
        <w:rPr>
          <w:rFonts w:cstheme="minorHAnsi"/>
        </w:rPr>
        <w:t xml:space="preserve">evel /  </w:t>
      </w:r>
      <w:r>
        <w:rPr>
          <w:rFonts w:cstheme="minorHAnsi"/>
        </w:rPr>
        <w:t>b</w:t>
      </w:r>
      <w:r w:rsidRPr="00A8672E">
        <w:rPr>
          <w:rFonts w:cstheme="minorHAnsi"/>
        </w:rPr>
        <w:t>enefit-</w:t>
      </w:r>
      <w:r>
        <w:rPr>
          <w:rFonts w:cstheme="minorHAnsi"/>
        </w:rPr>
        <w:t>r</w:t>
      </w:r>
      <w:r w:rsidRPr="00A8672E">
        <w:rPr>
          <w:rFonts w:cstheme="minorHAnsi"/>
        </w:rPr>
        <w:t xml:space="preserve">isk </w:t>
      </w:r>
      <w:r>
        <w:rPr>
          <w:rFonts w:cstheme="minorHAnsi"/>
        </w:rPr>
        <w:t>i</w:t>
      </w:r>
      <w:r w:rsidRPr="00A8672E">
        <w:rPr>
          <w:rFonts w:cstheme="minorHAnsi"/>
        </w:rPr>
        <w:t xml:space="preserve">ntegrated </w:t>
      </w:r>
      <w:r>
        <w:rPr>
          <w:rFonts w:cstheme="minorHAnsi"/>
        </w:rPr>
        <w:t>a</w:t>
      </w:r>
      <w:r w:rsidRPr="00A8672E">
        <w:rPr>
          <w:rFonts w:cstheme="minorHAnsi"/>
        </w:rPr>
        <w:t>pproach</w:t>
      </w:r>
    </w:p>
    <w:p w14:paraId="055F6CD8" w14:textId="77777777" w:rsidR="0060078D" w:rsidRPr="00A8672E" w:rsidRDefault="0060078D" w:rsidP="00EB2154">
      <w:pPr>
        <w:pStyle w:val="ListParagraph"/>
        <w:numPr>
          <w:ilvl w:val="0"/>
          <w:numId w:val="34"/>
        </w:numPr>
        <w:spacing w:after="0" w:line="240" w:lineRule="auto"/>
        <w:ind w:firstLine="0"/>
        <w:rPr>
          <w:rFonts w:cstheme="minorHAnsi"/>
        </w:rPr>
      </w:pPr>
      <w:r w:rsidRPr="00A8672E">
        <w:rPr>
          <w:rFonts w:cstheme="minorHAnsi"/>
        </w:rPr>
        <w:lastRenderedPageBreak/>
        <w:t xml:space="preserve">Out of </w:t>
      </w:r>
      <w:r>
        <w:rPr>
          <w:rFonts w:cstheme="minorHAnsi"/>
        </w:rPr>
        <w:t>s</w:t>
      </w:r>
      <w:r w:rsidRPr="00A8672E">
        <w:rPr>
          <w:rFonts w:cstheme="minorHAnsi"/>
        </w:rPr>
        <w:t>cope (eg economic, etc.)</w:t>
      </w:r>
    </w:p>
    <w:p w14:paraId="38DF5EA7" w14:textId="77777777" w:rsidR="0060078D" w:rsidRDefault="0060078D" w:rsidP="0060078D">
      <w:pPr>
        <w:rPr>
          <w:rFonts w:asciiTheme="minorHAnsi" w:hAnsiTheme="minorHAnsi" w:cstheme="minorHAnsi"/>
          <w:b/>
          <w:sz w:val="22"/>
          <w:szCs w:val="22"/>
        </w:rPr>
      </w:pPr>
    </w:p>
    <w:p w14:paraId="6C3F11BE" w14:textId="77777777" w:rsidR="0060078D" w:rsidRPr="00CF5280" w:rsidRDefault="0060078D" w:rsidP="0060078D">
      <w:pPr>
        <w:rPr>
          <w:rFonts w:asciiTheme="minorHAnsi" w:hAnsiTheme="minorHAnsi" w:cstheme="minorHAnsi"/>
          <w:b/>
          <w:sz w:val="22"/>
          <w:szCs w:val="22"/>
        </w:rPr>
      </w:pPr>
      <w:r w:rsidRPr="00CF5280">
        <w:rPr>
          <w:rFonts w:asciiTheme="minorHAnsi" w:hAnsiTheme="minorHAnsi" w:cstheme="minorHAnsi"/>
          <w:b/>
          <w:sz w:val="22"/>
          <w:szCs w:val="22"/>
        </w:rPr>
        <w:t>II. STRUCTURED</w:t>
      </w:r>
      <w:r>
        <w:rPr>
          <w:rFonts w:asciiTheme="minorHAnsi" w:hAnsiTheme="minorHAnsi" w:cstheme="minorHAnsi"/>
          <w:b/>
          <w:sz w:val="22"/>
          <w:szCs w:val="22"/>
        </w:rPr>
        <w:t xml:space="preserve"> DESCRIPTIVE BR ASSESSMENT (ICH-</w:t>
      </w:r>
      <w:r w:rsidRPr="00CF5280">
        <w:rPr>
          <w:rFonts w:asciiTheme="minorHAnsi" w:hAnsiTheme="minorHAnsi" w:cstheme="minorHAnsi"/>
          <w:b/>
          <w:sz w:val="22"/>
          <w:szCs w:val="22"/>
        </w:rPr>
        <w:t>based)</w:t>
      </w:r>
    </w:p>
    <w:p w14:paraId="4A98A780"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General principles</w:t>
      </w:r>
    </w:p>
    <w:p w14:paraId="5D5EAE8B" w14:textId="77777777" w:rsidR="0060078D" w:rsidRPr="00A8672E" w:rsidRDefault="0060078D" w:rsidP="00EB2154">
      <w:pPr>
        <w:pStyle w:val="ListParagraph"/>
        <w:numPr>
          <w:ilvl w:val="0"/>
          <w:numId w:val="35"/>
        </w:numPr>
        <w:spacing w:after="0" w:line="240" w:lineRule="auto"/>
        <w:rPr>
          <w:rFonts w:cstheme="minorHAnsi"/>
        </w:rPr>
      </w:pPr>
      <w:r w:rsidRPr="00A8672E">
        <w:rPr>
          <w:rFonts w:cstheme="minorHAnsi"/>
        </w:rPr>
        <w:t>Ownership of benefit-risk decision / assessment</w:t>
      </w:r>
    </w:p>
    <w:p w14:paraId="145AEA8F"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 xml:space="preserve">Components </w:t>
      </w:r>
    </w:p>
    <w:p w14:paraId="7EE51E2D" w14:textId="77777777" w:rsidR="0060078D" w:rsidRPr="00A8672E" w:rsidRDefault="0060078D" w:rsidP="00EB2154">
      <w:pPr>
        <w:pStyle w:val="ListParagraph"/>
        <w:numPr>
          <w:ilvl w:val="0"/>
          <w:numId w:val="35"/>
        </w:numPr>
        <w:spacing w:after="0" w:line="240" w:lineRule="auto"/>
        <w:rPr>
          <w:rFonts w:cstheme="minorHAnsi"/>
        </w:rPr>
      </w:pPr>
      <w:r w:rsidRPr="00A8672E">
        <w:rPr>
          <w:rFonts w:cstheme="minorHAnsi"/>
        </w:rPr>
        <w:t>Therapeutic context</w:t>
      </w:r>
    </w:p>
    <w:p w14:paraId="36C3A753" w14:textId="77777777" w:rsidR="0060078D" w:rsidRPr="00A8672E" w:rsidRDefault="0060078D" w:rsidP="00EB2154">
      <w:pPr>
        <w:pStyle w:val="ListParagraph"/>
        <w:numPr>
          <w:ilvl w:val="1"/>
          <w:numId w:val="36"/>
        </w:numPr>
        <w:spacing w:after="0" w:line="240" w:lineRule="auto"/>
        <w:rPr>
          <w:rFonts w:cstheme="minorHAnsi"/>
        </w:rPr>
      </w:pPr>
      <w:r w:rsidRPr="00A8672E">
        <w:rPr>
          <w:rFonts w:cstheme="minorHAnsi"/>
        </w:rPr>
        <w:t>Include unmet need</w:t>
      </w:r>
    </w:p>
    <w:p w14:paraId="0AF6E21D" w14:textId="77777777" w:rsidR="0060078D" w:rsidRPr="00A8672E" w:rsidRDefault="0060078D" w:rsidP="00EB2154">
      <w:pPr>
        <w:pStyle w:val="ListParagraph"/>
        <w:numPr>
          <w:ilvl w:val="0"/>
          <w:numId w:val="37"/>
        </w:numPr>
        <w:spacing w:after="0" w:line="240" w:lineRule="auto"/>
        <w:rPr>
          <w:rFonts w:cstheme="minorHAnsi"/>
        </w:rPr>
      </w:pPr>
      <w:r w:rsidRPr="00A8672E">
        <w:rPr>
          <w:rFonts w:cstheme="minorHAnsi"/>
        </w:rPr>
        <w:t>Key benefits and key risks</w:t>
      </w:r>
    </w:p>
    <w:p w14:paraId="3C4D2689" w14:textId="77777777" w:rsidR="0060078D" w:rsidRPr="00A8672E" w:rsidRDefault="0060078D" w:rsidP="00EB2154">
      <w:pPr>
        <w:pStyle w:val="ListParagraph"/>
        <w:numPr>
          <w:ilvl w:val="0"/>
          <w:numId w:val="38"/>
        </w:numPr>
        <w:spacing w:after="0" w:line="240" w:lineRule="auto"/>
        <w:rPr>
          <w:rFonts w:cstheme="minorHAnsi"/>
        </w:rPr>
      </w:pPr>
      <w:r w:rsidRPr="00A8672E">
        <w:rPr>
          <w:rFonts w:cstheme="minorHAnsi"/>
        </w:rPr>
        <w:t>Clarify key risks vs. P important risks vs. key risks; risk sources</w:t>
      </w:r>
    </w:p>
    <w:p w14:paraId="76CC31DA" w14:textId="77777777" w:rsidR="0060078D" w:rsidRPr="00A8672E" w:rsidRDefault="0060078D" w:rsidP="00EB2154">
      <w:pPr>
        <w:pStyle w:val="ListParagraph"/>
        <w:numPr>
          <w:ilvl w:val="0"/>
          <w:numId w:val="39"/>
        </w:numPr>
        <w:spacing w:after="0" w:line="240" w:lineRule="auto"/>
        <w:rPr>
          <w:rFonts w:cstheme="minorHAnsi"/>
        </w:rPr>
      </w:pPr>
      <w:r w:rsidRPr="00A8672E">
        <w:rPr>
          <w:rFonts w:cstheme="minorHAnsi"/>
        </w:rPr>
        <w:t>Key evidence</w:t>
      </w:r>
    </w:p>
    <w:p w14:paraId="12A18178" w14:textId="77777777" w:rsidR="0060078D" w:rsidRPr="00A8672E" w:rsidRDefault="0060078D" w:rsidP="00EB2154">
      <w:pPr>
        <w:pStyle w:val="ListParagraph"/>
        <w:numPr>
          <w:ilvl w:val="0"/>
          <w:numId w:val="40"/>
        </w:numPr>
        <w:spacing w:after="0" w:line="240" w:lineRule="auto"/>
        <w:rPr>
          <w:rFonts w:cstheme="minorHAnsi"/>
        </w:rPr>
      </w:pPr>
      <w:r w:rsidRPr="00A8672E">
        <w:rPr>
          <w:rFonts w:cstheme="minorHAnsi"/>
        </w:rPr>
        <w:t>Benefit-risk integration / composites</w:t>
      </w:r>
    </w:p>
    <w:p w14:paraId="58F08314" w14:textId="77777777" w:rsidR="0060078D" w:rsidRPr="00A8672E" w:rsidRDefault="0060078D" w:rsidP="00EB2154">
      <w:pPr>
        <w:pStyle w:val="ListParagraph"/>
        <w:numPr>
          <w:ilvl w:val="0"/>
          <w:numId w:val="40"/>
        </w:numPr>
        <w:spacing w:after="0" w:line="240" w:lineRule="auto"/>
        <w:rPr>
          <w:rFonts w:cstheme="minorHAnsi"/>
        </w:rPr>
      </w:pPr>
      <w:r w:rsidRPr="00A8672E">
        <w:rPr>
          <w:rFonts w:cstheme="minorHAnsi"/>
        </w:rPr>
        <w:t>Absolute vs relative risk</w:t>
      </w:r>
    </w:p>
    <w:p w14:paraId="1DE16FBB" w14:textId="77777777" w:rsidR="0060078D" w:rsidRPr="00A8672E" w:rsidRDefault="0060078D" w:rsidP="00EB2154">
      <w:pPr>
        <w:pStyle w:val="ListParagraph"/>
        <w:numPr>
          <w:ilvl w:val="0"/>
          <w:numId w:val="41"/>
        </w:numPr>
        <w:spacing w:after="0" w:line="240" w:lineRule="auto"/>
        <w:rPr>
          <w:rFonts w:cstheme="minorHAnsi"/>
        </w:rPr>
      </w:pPr>
      <w:r w:rsidRPr="00A8672E">
        <w:rPr>
          <w:rFonts w:cstheme="minorHAnsi"/>
        </w:rPr>
        <w:t>Risk minimization / options</w:t>
      </w:r>
    </w:p>
    <w:p w14:paraId="6C882E20" w14:textId="77777777" w:rsidR="0060078D" w:rsidRPr="00A8672E" w:rsidRDefault="0060078D" w:rsidP="00EB2154">
      <w:pPr>
        <w:pStyle w:val="ListParagraph"/>
        <w:numPr>
          <w:ilvl w:val="0"/>
          <w:numId w:val="41"/>
        </w:numPr>
        <w:spacing w:after="0" w:line="240" w:lineRule="auto"/>
        <w:rPr>
          <w:rFonts w:cstheme="minorHAnsi"/>
        </w:rPr>
      </w:pPr>
      <w:r w:rsidRPr="00A8672E">
        <w:rPr>
          <w:rFonts w:cstheme="minorHAnsi"/>
        </w:rPr>
        <w:t>Uncertainties</w:t>
      </w:r>
    </w:p>
    <w:p w14:paraId="3F5E6F9F" w14:textId="77777777" w:rsidR="0060078D" w:rsidRPr="00A8672E" w:rsidRDefault="0060078D" w:rsidP="00EB2154">
      <w:pPr>
        <w:pStyle w:val="ListParagraph"/>
        <w:numPr>
          <w:ilvl w:val="0"/>
          <w:numId w:val="42"/>
        </w:numPr>
        <w:rPr>
          <w:rFonts w:cstheme="minorHAnsi"/>
        </w:rPr>
      </w:pPr>
      <w:r w:rsidRPr="00A8672E">
        <w:rPr>
          <w:rFonts w:cstheme="minorHAnsi"/>
        </w:rPr>
        <w:t>Includes aspects beyond statistical uncertainty</w:t>
      </w:r>
    </w:p>
    <w:p w14:paraId="24ECF31E" w14:textId="77777777" w:rsidR="0060078D" w:rsidRPr="00A8672E" w:rsidRDefault="0060078D" w:rsidP="00EB2154">
      <w:pPr>
        <w:pStyle w:val="ListParagraph"/>
        <w:numPr>
          <w:ilvl w:val="0"/>
          <w:numId w:val="39"/>
        </w:numPr>
        <w:spacing w:after="0" w:line="240" w:lineRule="auto"/>
        <w:rPr>
          <w:rFonts w:cstheme="minorHAnsi"/>
        </w:rPr>
      </w:pPr>
      <w:r w:rsidRPr="00A8672E">
        <w:rPr>
          <w:rFonts w:cstheme="minorHAnsi"/>
        </w:rPr>
        <w:t>Benefit-risk conclusion/characterization: reasons/rationales for benefit-risk decision</w:t>
      </w:r>
    </w:p>
    <w:p w14:paraId="31377CE6" w14:textId="77777777" w:rsidR="0060078D" w:rsidRPr="00A8672E" w:rsidRDefault="0060078D" w:rsidP="00EB2154">
      <w:pPr>
        <w:pStyle w:val="ListParagraph"/>
        <w:numPr>
          <w:ilvl w:val="0"/>
          <w:numId w:val="43"/>
        </w:numPr>
        <w:spacing w:after="0" w:line="240" w:lineRule="auto"/>
        <w:rPr>
          <w:rFonts w:cstheme="minorHAnsi"/>
        </w:rPr>
      </w:pPr>
      <w:r w:rsidRPr="00A8672E">
        <w:rPr>
          <w:rFonts w:cstheme="minorHAnsi"/>
        </w:rPr>
        <w:t>Context with indication</w:t>
      </w:r>
    </w:p>
    <w:p w14:paraId="38BF4378" w14:textId="77777777" w:rsidR="0060078D" w:rsidRPr="00A8672E" w:rsidRDefault="0060078D" w:rsidP="00EB2154">
      <w:pPr>
        <w:pStyle w:val="ListParagraph"/>
        <w:numPr>
          <w:ilvl w:val="0"/>
          <w:numId w:val="43"/>
        </w:numPr>
        <w:spacing w:after="0" w:line="240" w:lineRule="auto"/>
        <w:rPr>
          <w:rFonts w:cstheme="minorHAnsi"/>
        </w:rPr>
      </w:pPr>
      <w:r w:rsidRPr="00A8672E">
        <w:rPr>
          <w:rFonts w:cstheme="minorHAnsi"/>
        </w:rPr>
        <w:t>Addresses uncertainties</w:t>
      </w:r>
    </w:p>
    <w:p w14:paraId="1C8C2A1D" w14:textId="77777777" w:rsidR="0060078D" w:rsidRPr="00A8672E" w:rsidRDefault="0060078D" w:rsidP="00EB2154">
      <w:pPr>
        <w:pStyle w:val="ListParagraph"/>
        <w:numPr>
          <w:ilvl w:val="0"/>
          <w:numId w:val="43"/>
        </w:numPr>
        <w:spacing w:after="0" w:line="240" w:lineRule="auto"/>
        <w:rPr>
          <w:rFonts w:cstheme="minorHAnsi"/>
        </w:rPr>
      </w:pPr>
      <w:r w:rsidRPr="00A8672E">
        <w:rPr>
          <w:rFonts w:cstheme="minorHAnsi"/>
        </w:rPr>
        <w:t>Incorporates various information sources including patient preferences</w:t>
      </w:r>
    </w:p>
    <w:p w14:paraId="48385401" w14:textId="77777777" w:rsidR="0060078D" w:rsidRPr="00A8672E" w:rsidRDefault="0060078D" w:rsidP="00EB2154">
      <w:pPr>
        <w:pStyle w:val="ListParagraph"/>
        <w:numPr>
          <w:ilvl w:val="0"/>
          <w:numId w:val="43"/>
        </w:numPr>
        <w:spacing w:after="0" w:line="240" w:lineRule="auto"/>
        <w:rPr>
          <w:rFonts w:cstheme="minorHAnsi"/>
        </w:rPr>
      </w:pPr>
      <w:r w:rsidRPr="00A8672E">
        <w:rPr>
          <w:rFonts w:cstheme="minorHAnsi"/>
        </w:rPr>
        <w:t>Provide an example of what good looks like [FDA to provide example(s)]</w:t>
      </w:r>
    </w:p>
    <w:p w14:paraId="33FB906B" w14:textId="77777777" w:rsidR="0060078D" w:rsidRPr="00A8672E" w:rsidRDefault="0060078D" w:rsidP="00EB2154">
      <w:pPr>
        <w:pStyle w:val="ListParagraph"/>
        <w:numPr>
          <w:ilvl w:val="0"/>
          <w:numId w:val="43"/>
        </w:numPr>
        <w:spacing w:after="0" w:line="240" w:lineRule="auto"/>
        <w:rPr>
          <w:rFonts w:cstheme="minorHAnsi"/>
        </w:rPr>
      </w:pPr>
      <w:r w:rsidRPr="00A8672E">
        <w:rPr>
          <w:rFonts w:cstheme="minorHAnsi"/>
        </w:rPr>
        <w:t>etc.</w:t>
      </w:r>
    </w:p>
    <w:p w14:paraId="54E01B7B"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Applications</w:t>
      </w:r>
    </w:p>
    <w:p w14:paraId="348B29E2" w14:textId="77777777" w:rsidR="0060078D" w:rsidRPr="00A8672E" w:rsidRDefault="0060078D" w:rsidP="00EB2154">
      <w:pPr>
        <w:pStyle w:val="ListParagraph"/>
        <w:numPr>
          <w:ilvl w:val="0"/>
          <w:numId w:val="44"/>
        </w:numPr>
        <w:spacing w:after="0" w:line="240" w:lineRule="auto"/>
        <w:rPr>
          <w:rFonts w:cstheme="minorHAnsi"/>
        </w:rPr>
      </w:pPr>
      <w:r w:rsidRPr="00A8672E">
        <w:rPr>
          <w:rFonts w:cstheme="minorHAnsi"/>
        </w:rPr>
        <w:t>Design of clinical trials / planning?</w:t>
      </w:r>
    </w:p>
    <w:p w14:paraId="59D281AA" w14:textId="77777777" w:rsidR="0060078D" w:rsidRPr="00A8672E" w:rsidRDefault="0060078D" w:rsidP="00EB2154">
      <w:pPr>
        <w:pStyle w:val="ListParagraph"/>
        <w:numPr>
          <w:ilvl w:val="0"/>
          <w:numId w:val="44"/>
        </w:numPr>
        <w:spacing w:after="0" w:line="240" w:lineRule="auto"/>
        <w:rPr>
          <w:rFonts w:cstheme="minorHAnsi"/>
        </w:rPr>
      </w:pPr>
      <w:r w:rsidRPr="00A8672E">
        <w:rPr>
          <w:rFonts w:cstheme="minorHAnsi"/>
        </w:rPr>
        <w:t>Approvals</w:t>
      </w:r>
    </w:p>
    <w:p w14:paraId="7BC54A4B" w14:textId="77777777" w:rsidR="0060078D" w:rsidRPr="00A8672E" w:rsidRDefault="0060078D" w:rsidP="00EB2154">
      <w:pPr>
        <w:pStyle w:val="ListParagraph"/>
        <w:numPr>
          <w:ilvl w:val="0"/>
          <w:numId w:val="44"/>
        </w:numPr>
        <w:spacing w:after="0" w:line="240" w:lineRule="auto"/>
        <w:rPr>
          <w:rFonts w:cstheme="minorHAnsi"/>
        </w:rPr>
      </w:pPr>
      <w:r w:rsidRPr="00A8672E">
        <w:rPr>
          <w:rFonts w:cstheme="minorHAnsi"/>
        </w:rPr>
        <w:t>On market</w:t>
      </w:r>
    </w:p>
    <w:p w14:paraId="5AC022E5" w14:textId="77777777" w:rsidR="0060078D" w:rsidRDefault="0060078D" w:rsidP="0060078D">
      <w:pPr>
        <w:rPr>
          <w:rFonts w:asciiTheme="minorHAnsi" w:hAnsiTheme="minorHAnsi" w:cstheme="minorHAnsi"/>
          <w:b/>
          <w:sz w:val="22"/>
          <w:szCs w:val="22"/>
        </w:rPr>
      </w:pPr>
    </w:p>
    <w:p w14:paraId="18078A94" w14:textId="77777777" w:rsidR="0060078D" w:rsidRPr="00CF5280" w:rsidRDefault="0060078D" w:rsidP="0060078D">
      <w:pPr>
        <w:rPr>
          <w:rFonts w:asciiTheme="minorHAnsi" w:hAnsiTheme="minorHAnsi" w:cstheme="minorHAnsi"/>
          <w:b/>
          <w:sz w:val="22"/>
          <w:szCs w:val="22"/>
        </w:rPr>
      </w:pPr>
      <w:r w:rsidRPr="00CF5280">
        <w:rPr>
          <w:rFonts w:asciiTheme="minorHAnsi" w:hAnsiTheme="minorHAnsi" w:cstheme="minorHAnsi"/>
          <w:b/>
          <w:sz w:val="22"/>
          <w:szCs w:val="22"/>
        </w:rPr>
        <w:t>III.</w:t>
      </w:r>
      <w:r>
        <w:rPr>
          <w:rFonts w:asciiTheme="minorHAnsi" w:hAnsiTheme="minorHAnsi" w:cstheme="minorHAnsi"/>
          <w:b/>
          <w:sz w:val="22"/>
          <w:szCs w:val="22"/>
        </w:rPr>
        <w:t xml:space="preserve"> IMPLEMENTATION</w:t>
      </w:r>
    </w:p>
    <w:p w14:paraId="745C0C01"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Planning?</w:t>
      </w:r>
    </w:p>
    <w:p w14:paraId="0A458411"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Steps to use the framework / components</w:t>
      </w:r>
    </w:p>
    <w:p w14:paraId="27E843D6"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Training</w:t>
      </w:r>
    </w:p>
    <w:p w14:paraId="147F4369"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 xml:space="preserve">Points to consider </w:t>
      </w:r>
    </w:p>
    <w:p w14:paraId="7149BE60"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Uses (internal decision-making)</w:t>
      </w:r>
    </w:p>
    <w:p w14:paraId="351961A9" w14:textId="77777777" w:rsidR="0060078D" w:rsidRDefault="0060078D" w:rsidP="0060078D">
      <w:pPr>
        <w:rPr>
          <w:rFonts w:asciiTheme="minorHAnsi" w:hAnsiTheme="minorHAnsi" w:cstheme="minorHAnsi"/>
          <w:b/>
          <w:sz w:val="22"/>
          <w:szCs w:val="22"/>
        </w:rPr>
      </w:pPr>
    </w:p>
    <w:p w14:paraId="29C462BE" w14:textId="77777777" w:rsidR="0060078D" w:rsidRPr="00CF5280" w:rsidRDefault="0060078D" w:rsidP="0060078D">
      <w:pPr>
        <w:rPr>
          <w:rFonts w:asciiTheme="minorHAnsi" w:hAnsiTheme="minorHAnsi" w:cstheme="minorHAnsi"/>
          <w:b/>
          <w:sz w:val="22"/>
          <w:szCs w:val="22"/>
        </w:rPr>
      </w:pPr>
      <w:r w:rsidRPr="00CF5280">
        <w:rPr>
          <w:rFonts w:asciiTheme="minorHAnsi" w:hAnsiTheme="minorHAnsi" w:cstheme="minorHAnsi"/>
          <w:b/>
          <w:sz w:val="22"/>
          <w:szCs w:val="22"/>
        </w:rPr>
        <w:t>IV. BENEFIT RISK METHODOLOGY CONSIDERATIONS</w:t>
      </w:r>
    </w:p>
    <w:p w14:paraId="6E0CDE66"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[May structure this section based on type of question to address.]</w:t>
      </w:r>
    </w:p>
    <w:p w14:paraId="7EBCE4EA"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Qualitative methods (e.g. Delphi, systems models, surveys)</w:t>
      </w:r>
    </w:p>
    <w:p w14:paraId="2FA6DA92" w14:textId="77777777" w:rsidR="0060078D" w:rsidRPr="00A8672E" w:rsidRDefault="0060078D" w:rsidP="0060078D">
      <w:pPr>
        <w:ind w:left="720"/>
        <w:rPr>
          <w:rFonts w:asciiTheme="minorHAnsi" w:hAnsiTheme="minorHAnsi" w:cstheme="minorHAnsi"/>
          <w:sz w:val="22"/>
          <w:szCs w:val="22"/>
        </w:rPr>
      </w:pPr>
      <w:r w:rsidRPr="00A8672E">
        <w:rPr>
          <w:rFonts w:asciiTheme="minorHAnsi" w:hAnsiTheme="minorHAnsi" w:cstheme="minorHAnsi"/>
          <w:sz w:val="22"/>
          <w:szCs w:val="22"/>
        </w:rPr>
        <w:t>When to use qualitative method (type of question to address)</w:t>
      </w:r>
    </w:p>
    <w:p w14:paraId="2F1BECBB" w14:textId="77777777" w:rsidR="0060078D" w:rsidRPr="00A8672E" w:rsidRDefault="0060078D" w:rsidP="0060078D">
      <w:pPr>
        <w:ind w:left="1440"/>
        <w:rPr>
          <w:rFonts w:asciiTheme="minorHAnsi" w:hAnsiTheme="minorHAnsi" w:cstheme="minorHAnsi"/>
          <w:sz w:val="22"/>
          <w:szCs w:val="22"/>
        </w:rPr>
      </w:pPr>
      <w:r w:rsidRPr="00A8672E">
        <w:rPr>
          <w:rFonts w:asciiTheme="minorHAnsi" w:hAnsiTheme="minorHAnsi" w:cstheme="minorHAnsi"/>
          <w:sz w:val="22"/>
          <w:szCs w:val="22"/>
        </w:rPr>
        <w:t>Types/categories of method(s) to address a question</w:t>
      </w:r>
    </w:p>
    <w:p w14:paraId="5D5585AB" w14:textId="77777777" w:rsidR="0060078D" w:rsidRPr="00A8672E" w:rsidRDefault="0060078D" w:rsidP="0060078D">
      <w:pPr>
        <w:ind w:left="2160"/>
        <w:rPr>
          <w:rFonts w:asciiTheme="minorHAnsi" w:hAnsiTheme="minorHAnsi" w:cstheme="minorHAnsi"/>
          <w:sz w:val="22"/>
          <w:szCs w:val="22"/>
        </w:rPr>
      </w:pPr>
      <w:r w:rsidRPr="00A8672E">
        <w:rPr>
          <w:rFonts w:asciiTheme="minorHAnsi" w:hAnsiTheme="minorHAnsi" w:cstheme="minorHAnsi"/>
          <w:sz w:val="22"/>
          <w:szCs w:val="22"/>
        </w:rPr>
        <w:t>Data source</w:t>
      </w:r>
    </w:p>
    <w:p w14:paraId="34F5D2C1" w14:textId="77777777" w:rsidR="0060078D" w:rsidRPr="00A8672E" w:rsidRDefault="0060078D" w:rsidP="0060078D">
      <w:pPr>
        <w:pStyle w:val="ListParagraph"/>
        <w:spacing w:after="0" w:line="240" w:lineRule="auto"/>
        <w:rPr>
          <w:rFonts w:cstheme="minorHAnsi"/>
          <w:i/>
        </w:rPr>
      </w:pPr>
      <w:r w:rsidRPr="00A8672E">
        <w:rPr>
          <w:rFonts w:cstheme="minorHAnsi"/>
          <w:i/>
        </w:rPr>
        <w:t>Do above for 3-5 key questions</w:t>
      </w:r>
    </w:p>
    <w:p w14:paraId="55A30397"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Quantitative methods</w:t>
      </w:r>
    </w:p>
    <w:p w14:paraId="69CD8AA6" w14:textId="77777777" w:rsidR="0060078D" w:rsidRPr="00A8672E" w:rsidRDefault="0060078D" w:rsidP="0060078D">
      <w:pPr>
        <w:ind w:left="720"/>
        <w:rPr>
          <w:rFonts w:asciiTheme="minorHAnsi" w:hAnsiTheme="minorHAnsi" w:cstheme="minorHAnsi"/>
          <w:sz w:val="22"/>
          <w:szCs w:val="22"/>
        </w:rPr>
      </w:pPr>
      <w:r w:rsidRPr="00A8672E">
        <w:rPr>
          <w:rFonts w:asciiTheme="minorHAnsi" w:hAnsiTheme="minorHAnsi" w:cstheme="minorHAnsi"/>
          <w:sz w:val="22"/>
          <w:szCs w:val="22"/>
        </w:rPr>
        <w:t>When to use quantitative method (type of question to address)</w:t>
      </w:r>
    </w:p>
    <w:p w14:paraId="0D4CF77F" w14:textId="77777777" w:rsidR="0060078D" w:rsidRPr="00A8672E" w:rsidRDefault="0060078D" w:rsidP="0060078D">
      <w:pPr>
        <w:ind w:left="1440"/>
        <w:rPr>
          <w:rFonts w:asciiTheme="minorHAnsi" w:hAnsiTheme="minorHAnsi" w:cstheme="minorHAnsi"/>
          <w:sz w:val="22"/>
          <w:szCs w:val="22"/>
        </w:rPr>
      </w:pPr>
      <w:r w:rsidRPr="00A8672E">
        <w:rPr>
          <w:rFonts w:asciiTheme="minorHAnsi" w:hAnsiTheme="minorHAnsi" w:cstheme="minorHAnsi"/>
          <w:sz w:val="22"/>
          <w:szCs w:val="22"/>
        </w:rPr>
        <w:t>Types /categories of method(s) to address a question</w:t>
      </w:r>
    </w:p>
    <w:p w14:paraId="5CBF79E8" w14:textId="77777777" w:rsidR="0060078D" w:rsidRPr="00A8672E" w:rsidRDefault="0060078D" w:rsidP="0060078D">
      <w:pPr>
        <w:ind w:left="2160"/>
        <w:rPr>
          <w:rFonts w:asciiTheme="minorHAnsi" w:hAnsiTheme="minorHAnsi" w:cstheme="minorHAnsi"/>
          <w:sz w:val="22"/>
          <w:szCs w:val="22"/>
        </w:rPr>
      </w:pPr>
      <w:r w:rsidRPr="00A8672E">
        <w:rPr>
          <w:rFonts w:asciiTheme="minorHAnsi" w:hAnsiTheme="minorHAnsi" w:cstheme="minorHAnsi"/>
          <w:sz w:val="22"/>
          <w:szCs w:val="22"/>
        </w:rPr>
        <w:t>Data source</w:t>
      </w:r>
    </w:p>
    <w:p w14:paraId="38B4B104" w14:textId="77777777" w:rsidR="0060078D" w:rsidRPr="00A8672E" w:rsidRDefault="0060078D" w:rsidP="0060078D">
      <w:pPr>
        <w:pStyle w:val="ListParagraph"/>
        <w:spacing w:after="0" w:line="240" w:lineRule="auto"/>
        <w:rPr>
          <w:rFonts w:cstheme="minorHAnsi"/>
          <w:i/>
        </w:rPr>
      </w:pPr>
      <w:r w:rsidRPr="00A8672E">
        <w:rPr>
          <w:rFonts w:cstheme="minorHAnsi"/>
          <w:i/>
        </w:rPr>
        <w:t>Do above for 3-5 key questions</w:t>
      </w:r>
    </w:p>
    <w:p w14:paraId="06F7CA56" w14:textId="77777777" w:rsidR="0060078D" w:rsidRPr="00A8672E" w:rsidRDefault="0060078D" w:rsidP="0060078D">
      <w:pPr>
        <w:rPr>
          <w:rFonts w:asciiTheme="minorHAnsi" w:hAnsiTheme="minorHAnsi" w:cstheme="minorHAnsi"/>
          <w:sz w:val="22"/>
          <w:szCs w:val="22"/>
        </w:rPr>
      </w:pPr>
      <w:r w:rsidRPr="00A8672E">
        <w:rPr>
          <w:rFonts w:asciiTheme="minorHAnsi" w:hAnsiTheme="minorHAnsi" w:cstheme="minorHAnsi"/>
          <w:sz w:val="22"/>
          <w:szCs w:val="22"/>
        </w:rPr>
        <w:t>Points to consider</w:t>
      </w:r>
    </w:p>
    <w:p w14:paraId="6B19FD96" w14:textId="77777777" w:rsidR="0060078D" w:rsidRPr="00A8672E" w:rsidRDefault="0060078D" w:rsidP="00EB2154">
      <w:pPr>
        <w:pStyle w:val="ListParagraph"/>
        <w:numPr>
          <w:ilvl w:val="0"/>
          <w:numId w:val="31"/>
        </w:numPr>
        <w:spacing w:after="0" w:line="240" w:lineRule="auto"/>
        <w:ind w:left="360" w:firstLine="0"/>
        <w:rPr>
          <w:rFonts w:cstheme="minorHAnsi"/>
        </w:rPr>
      </w:pPr>
      <w:r w:rsidRPr="00A8672E">
        <w:rPr>
          <w:rFonts w:cstheme="minorHAnsi"/>
        </w:rPr>
        <w:t>Constraints (time, resource, etc.)</w:t>
      </w:r>
    </w:p>
    <w:p w14:paraId="5F22541C" w14:textId="77777777" w:rsidR="0060078D" w:rsidRPr="00A8672E" w:rsidRDefault="0060078D" w:rsidP="00EB2154">
      <w:pPr>
        <w:pStyle w:val="ListParagraph"/>
        <w:numPr>
          <w:ilvl w:val="0"/>
          <w:numId w:val="32"/>
        </w:numPr>
        <w:spacing w:after="0" w:line="240" w:lineRule="auto"/>
        <w:ind w:left="360" w:firstLine="0"/>
        <w:rPr>
          <w:rFonts w:cstheme="minorHAnsi"/>
        </w:rPr>
      </w:pPr>
      <w:r w:rsidRPr="00A8672E">
        <w:rPr>
          <w:rFonts w:cstheme="minorHAnsi"/>
        </w:rPr>
        <w:t>Patient level benefit-risk integrated approach</w:t>
      </w:r>
    </w:p>
    <w:p w14:paraId="43019050" w14:textId="77777777" w:rsidR="0060078D" w:rsidRPr="00A8672E" w:rsidRDefault="0060078D" w:rsidP="00EB2154">
      <w:pPr>
        <w:pStyle w:val="ListParagraph"/>
        <w:numPr>
          <w:ilvl w:val="0"/>
          <w:numId w:val="32"/>
        </w:numPr>
        <w:spacing w:after="0" w:line="240" w:lineRule="auto"/>
        <w:ind w:left="360" w:firstLine="0"/>
        <w:rPr>
          <w:rFonts w:cstheme="minorHAnsi"/>
        </w:rPr>
      </w:pPr>
      <w:r w:rsidRPr="00A8672E">
        <w:rPr>
          <w:rFonts w:cstheme="minorHAnsi"/>
        </w:rPr>
        <w:t>Patient preference</w:t>
      </w:r>
    </w:p>
    <w:p w14:paraId="2E0A143F" w14:textId="77777777" w:rsidR="0060078D" w:rsidRPr="00A8672E" w:rsidRDefault="0060078D" w:rsidP="00EB2154">
      <w:pPr>
        <w:pStyle w:val="ListParagraph"/>
        <w:numPr>
          <w:ilvl w:val="0"/>
          <w:numId w:val="32"/>
        </w:numPr>
        <w:spacing w:after="0" w:line="240" w:lineRule="auto"/>
        <w:ind w:left="360" w:firstLine="0"/>
        <w:rPr>
          <w:rFonts w:cstheme="minorHAnsi"/>
        </w:rPr>
      </w:pPr>
      <w:r w:rsidRPr="00A8672E">
        <w:rPr>
          <w:rFonts w:cstheme="minorHAnsi"/>
        </w:rPr>
        <w:t>Use of real-world data</w:t>
      </w:r>
    </w:p>
    <w:p w14:paraId="53B77DCB" w14:textId="77777777" w:rsidR="0060078D" w:rsidRPr="00CF5280" w:rsidRDefault="0060078D" w:rsidP="0060078D">
      <w:pPr>
        <w:rPr>
          <w:rFonts w:asciiTheme="minorHAnsi" w:hAnsiTheme="minorHAnsi" w:cstheme="minorHAnsi"/>
          <w:b/>
          <w:sz w:val="22"/>
          <w:szCs w:val="22"/>
        </w:rPr>
      </w:pPr>
    </w:p>
    <w:p w14:paraId="4161A478" w14:textId="77777777" w:rsidR="0060078D" w:rsidRPr="00CF5280" w:rsidRDefault="0060078D" w:rsidP="0060078D">
      <w:pPr>
        <w:rPr>
          <w:rFonts w:asciiTheme="minorHAnsi" w:hAnsiTheme="minorHAnsi" w:cstheme="minorHAnsi"/>
          <w:b/>
          <w:sz w:val="22"/>
          <w:szCs w:val="22"/>
        </w:rPr>
      </w:pPr>
      <w:r>
        <w:rPr>
          <w:rFonts w:asciiTheme="minorHAnsi" w:hAnsiTheme="minorHAnsi" w:cstheme="minorHAnsi"/>
          <w:b/>
          <w:sz w:val="22"/>
          <w:szCs w:val="22"/>
        </w:rPr>
        <w:t>S</w:t>
      </w:r>
      <w:r w:rsidRPr="00CF5280">
        <w:rPr>
          <w:rFonts w:asciiTheme="minorHAnsi" w:hAnsiTheme="minorHAnsi" w:cstheme="minorHAnsi"/>
          <w:b/>
          <w:sz w:val="22"/>
          <w:szCs w:val="22"/>
        </w:rPr>
        <w:t xml:space="preserve">pecial </w:t>
      </w:r>
      <w:r>
        <w:rPr>
          <w:rFonts w:asciiTheme="minorHAnsi" w:hAnsiTheme="minorHAnsi" w:cstheme="minorHAnsi"/>
          <w:b/>
          <w:sz w:val="22"/>
          <w:szCs w:val="22"/>
        </w:rPr>
        <w:t>s</w:t>
      </w:r>
      <w:r w:rsidRPr="00CF5280">
        <w:rPr>
          <w:rFonts w:asciiTheme="minorHAnsi" w:hAnsiTheme="minorHAnsi" w:cstheme="minorHAnsi"/>
          <w:b/>
          <w:sz w:val="22"/>
          <w:szCs w:val="22"/>
        </w:rPr>
        <w:t>ituations</w:t>
      </w:r>
    </w:p>
    <w:p w14:paraId="59EF739F" w14:textId="77777777" w:rsidR="0060078D" w:rsidRPr="00F21F62" w:rsidRDefault="0060078D" w:rsidP="0060078D">
      <w:pPr>
        <w:rPr>
          <w:rFonts w:asciiTheme="minorHAnsi" w:hAnsiTheme="minorHAnsi" w:cstheme="minorHAnsi"/>
          <w:sz w:val="22"/>
          <w:szCs w:val="22"/>
        </w:rPr>
      </w:pPr>
      <w:r w:rsidRPr="00F21F62">
        <w:rPr>
          <w:rFonts w:asciiTheme="minorHAnsi" w:hAnsiTheme="minorHAnsi" w:cstheme="minorHAnsi"/>
          <w:sz w:val="22"/>
          <w:szCs w:val="22"/>
        </w:rPr>
        <w:t>Rare disease products</w:t>
      </w:r>
    </w:p>
    <w:p w14:paraId="52338768" w14:textId="77777777" w:rsidR="0060078D" w:rsidRPr="00F21F62" w:rsidRDefault="0060078D" w:rsidP="0060078D">
      <w:pPr>
        <w:rPr>
          <w:rFonts w:asciiTheme="minorHAnsi" w:hAnsiTheme="minorHAnsi" w:cstheme="minorHAnsi"/>
          <w:sz w:val="22"/>
          <w:szCs w:val="22"/>
        </w:rPr>
      </w:pPr>
      <w:r w:rsidRPr="00F21F62">
        <w:rPr>
          <w:rFonts w:asciiTheme="minorHAnsi" w:hAnsiTheme="minorHAnsi" w:cstheme="minorHAnsi"/>
          <w:sz w:val="22"/>
          <w:szCs w:val="22"/>
        </w:rPr>
        <w:t>Legacy products</w:t>
      </w:r>
    </w:p>
    <w:p w14:paraId="1DDE8929" w14:textId="77777777" w:rsidR="0060078D" w:rsidRPr="00F21F62" w:rsidRDefault="0060078D" w:rsidP="0060078D">
      <w:pPr>
        <w:rPr>
          <w:rFonts w:asciiTheme="minorHAnsi" w:hAnsiTheme="minorHAnsi" w:cstheme="minorHAnsi"/>
          <w:sz w:val="22"/>
          <w:szCs w:val="22"/>
        </w:rPr>
      </w:pPr>
      <w:r w:rsidRPr="00F21F62">
        <w:rPr>
          <w:rFonts w:asciiTheme="minorHAnsi" w:hAnsiTheme="minorHAnsi" w:cstheme="minorHAnsi"/>
          <w:sz w:val="22"/>
          <w:szCs w:val="22"/>
        </w:rPr>
        <w:t>Special populations (e.g. paediatrics)</w:t>
      </w:r>
    </w:p>
    <w:p w14:paraId="7D409E57" w14:textId="77777777" w:rsidR="0060078D" w:rsidRPr="00F21F62" w:rsidRDefault="0060078D" w:rsidP="0060078D">
      <w:pPr>
        <w:rPr>
          <w:rFonts w:asciiTheme="minorHAnsi" w:hAnsiTheme="minorHAnsi" w:cstheme="minorHAnsi"/>
          <w:sz w:val="22"/>
          <w:szCs w:val="22"/>
        </w:rPr>
      </w:pPr>
      <w:r w:rsidRPr="00F21F62">
        <w:rPr>
          <w:rFonts w:asciiTheme="minorHAnsi" w:hAnsiTheme="minorHAnsi" w:cstheme="minorHAnsi"/>
          <w:sz w:val="22"/>
          <w:szCs w:val="22"/>
        </w:rPr>
        <w:t>Conditional approvals</w:t>
      </w:r>
    </w:p>
    <w:p w14:paraId="33077581" w14:textId="77777777" w:rsidR="0060078D" w:rsidRPr="00F21F62" w:rsidRDefault="0060078D" w:rsidP="0060078D">
      <w:pPr>
        <w:rPr>
          <w:rFonts w:asciiTheme="minorHAnsi" w:hAnsiTheme="minorHAnsi" w:cstheme="minorHAnsi"/>
          <w:sz w:val="22"/>
          <w:szCs w:val="22"/>
        </w:rPr>
      </w:pPr>
      <w:r w:rsidRPr="00F21F62">
        <w:rPr>
          <w:rFonts w:asciiTheme="minorHAnsi" w:hAnsiTheme="minorHAnsi" w:cstheme="minorHAnsi"/>
          <w:sz w:val="22"/>
          <w:szCs w:val="22"/>
        </w:rPr>
        <w:t>Use of real-world data</w:t>
      </w:r>
    </w:p>
    <w:p w14:paraId="4033A01E" w14:textId="77777777" w:rsidR="0060078D" w:rsidRPr="00F21F62" w:rsidRDefault="0060078D" w:rsidP="0060078D">
      <w:pPr>
        <w:rPr>
          <w:rFonts w:asciiTheme="minorHAnsi" w:hAnsiTheme="minorHAnsi" w:cstheme="minorHAnsi"/>
          <w:sz w:val="22"/>
          <w:szCs w:val="22"/>
        </w:rPr>
      </w:pPr>
      <w:r w:rsidRPr="00F21F62">
        <w:rPr>
          <w:rFonts w:asciiTheme="minorHAnsi" w:hAnsiTheme="minorHAnsi" w:cstheme="minorHAnsi"/>
          <w:sz w:val="22"/>
          <w:szCs w:val="22"/>
        </w:rPr>
        <w:t>Urgent / emergent situations (e.g. Ebola)</w:t>
      </w:r>
    </w:p>
    <w:p w14:paraId="179278F7" w14:textId="77777777" w:rsidR="0060078D" w:rsidRPr="00F21F62" w:rsidRDefault="0060078D" w:rsidP="0060078D">
      <w:pPr>
        <w:rPr>
          <w:rFonts w:asciiTheme="minorHAnsi" w:hAnsiTheme="minorHAnsi" w:cstheme="minorHAnsi"/>
          <w:sz w:val="22"/>
          <w:szCs w:val="22"/>
        </w:rPr>
      </w:pPr>
      <w:r w:rsidRPr="00F21F62">
        <w:rPr>
          <w:rFonts w:asciiTheme="minorHAnsi" w:hAnsiTheme="minorHAnsi" w:cstheme="minorHAnsi"/>
          <w:sz w:val="22"/>
          <w:szCs w:val="22"/>
        </w:rPr>
        <w:t>Risk minimization effectiveness / unintended consequences</w:t>
      </w:r>
    </w:p>
    <w:p w14:paraId="69375BF1" w14:textId="77777777" w:rsidR="0060078D" w:rsidRDefault="0060078D" w:rsidP="0060078D">
      <w:pPr>
        <w:rPr>
          <w:rFonts w:asciiTheme="minorHAnsi" w:hAnsiTheme="minorHAnsi" w:cstheme="minorHAnsi"/>
          <w:strike/>
          <w:sz w:val="22"/>
          <w:szCs w:val="22"/>
        </w:rPr>
      </w:pPr>
      <w:r w:rsidRPr="00F21F62">
        <w:rPr>
          <w:rFonts w:asciiTheme="minorHAnsi" w:hAnsiTheme="minorHAnsi" w:cstheme="minorHAnsi"/>
          <w:strike/>
          <w:sz w:val="22"/>
          <w:szCs w:val="22"/>
        </w:rPr>
        <w:t>Off Label Use (?)</w:t>
      </w:r>
    </w:p>
    <w:p w14:paraId="0BCF1FF2" w14:textId="77777777" w:rsidR="0060078D" w:rsidRPr="00F21F62" w:rsidRDefault="0060078D" w:rsidP="0060078D">
      <w:pPr>
        <w:rPr>
          <w:rFonts w:asciiTheme="minorHAnsi" w:hAnsiTheme="minorHAnsi" w:cstheme="minorHAnsi"/>
          <w:strike/>
          <w:sz w:val="22"/>
          <w:szCs w:val="22"/>
        </w:rPr>
      </w:pPr>
    </w:p>
    <w:p w14:paraId="24092FE7" w14:textId="77777777" w:rsidR="0060078D" w:rsidRPr="00CF5280" w:rsidRDefault="0060078D" w:rsidP="0060078D">
      <w:pPr>
        <w:rPr>
          <w:rFonts w:asciiTheme="minorHAnsi" w:hAnsiTheme="minorHAnsi" w:cstheme="minorHAnsi"/>
          <w:b/>
          <w:sz w:val="22"/>
          <w:szCs w:val="22"/>
        </w:rPr>
      </w:pPr>
      <w:r w:rsidRPr="00CF5280">
        <w:rPr>
          <w:rFonts w:asciiTheme="minorHAnsi" w:hAnsiTheme="minorHAnsi" w:cstheme="minorHAnsi"/>
          <w:b/>
          <w:sz w:val="22"/>
          <w:szCs w:val="22"/>
        </w:rPr>
        <w:t>Annexes</w:t>
      </w:r>
    </w:p>
    <w:p w14:paraId="0F7F721C" w14:textId="77777777" w:rsidR="0060078D" w:rsidRPr="00F21F62" w:rsidRDefault="0060078D" w:rsidP="0060078D">
      <w:pPr>
        <w:rPr>
          <w:rFonts w:asciiTheme="minorHAnsi" w:hAnsiTheme="minorHAnsi" w:cstheme="minorHAnsi"/>
          <w:sz w:val="22"/>
          <w:szCs w:val="22"/>
        </w:rPr>
      </w:pPr>
      <w:r w:rsidRPr="00F21F62">
        <w:rPr>
          <w:rFonts w:asciiTheme="minorHAnsi" w:hAnsiTheme="minorHAnsi" w:cstheme="minorHAnsi"/>
          <w:sz w:val="22"/>
          <w:szCs w:val="22"/>
        </w:rPr>
        <w:t>Glossary</w:t>
      </w:r>
    </w:p>
    <w:p w14:paraId="274950B3" w14:textId="77777777" w:rsidR="0060078D" w:rsidRPr="00F21F62" w:rsidRDefault="0060078D" w:rsidP="0060078D">
      <w:pPr>
        <w:rPr>
          <w:rFonts w:asciiTheme="minorHAnsi" w:hAnsiTheme="minorHAnsi" w:cstheme="minorHAnsi"/>
          <w:sz w:val="22"/>
          <w:szCs w:val="22"/>
        </w:rPr>
      </w:pPr>
      <w:r w:rsidRPr="00F21F62">
        <w:rPr>
          <w:rFonts w:asciiTheme="minorHAnsi" w:hAnsiTheme="minorHAnsi" w:cstheme="minorHAnsi"/>
          <w:sz w:val="22"/>
          <w:szCs w:val="22"/>
        </w:rPr>
        <w:t>Case examples</w:t>
      </w:r>
    </w:p>
    <w:p w14:paraId="42A9A32B" w14:textId="77777777" w:rsidR="0060078D" w:rsidRPr="00F21F62" w:rsidRDefault="0060078D" w:rsidP="00EB2154">
      <w:pPr>
        <w:pStyle w:val="ListParagraph"/>
        <w:numPr>
          <w:ilvl w:val="0"/>
          <w:numId w:val="46"/>
        </w:numPr>
        <w:rPr>
          <w:rFonts w:cstheme="minorHAnsi"/>
        </w:rPr>
      </w:pPr>
      <w:r w:rsidRPr="00F21F62">
        <w:rPr>
          <w:rFonts w:cstheme="minorHAnsi"/>
        </w:rPr>
        <w:t>Some ideas:</w:t>
      </w:r>
    </w:p>
    <w:p w14:paraId="00E56EAF" w14:textId="77777777" w:rsidR="0060078D" w:rsidRPr="00A8672E" w:rsidRDefault="0060078D" w:rsidP="00EB2154">
      <w:pPr>
        <w:pStyle w:val="ListParagraph"/>
        <w:numPr>
          <w:ilvl w:val="0"/>
          <w:numId w:val="47"/>
        </w:numPr>
        <w:spacing w:after="0" w:line="240" w:lineRule="auto"/>
        <w:rPr>
          <w:rFonts w:cstheme="minorHAnsi"/>
        </w:rPr>
      </w:pPr>
      <w:r w:rsidRPr="00A8672E">
        <w:rPr>
          <w:rFonts w:cstheme="minorHAnsi"/>
        </w:rPr>
        <w:t>Tysabri?  often used</w:t>
      </w:r>
    </w:p>
    <w:p w14:paraId="7CD3DCAD" w14:textId="77777777" w:rsidR="0060078D" w:rsidRPr="00A8672E" w:rsidRDefault="0060078D" w:rsidP="00EB2154">
      <w:pPr>
        <w:pStyle w:val="ListParagraph"/>
        <w:numPr>
          <w:ilvl w:val="0"/>
          <w:numId w:val="47"/>
        </w:numPr>
        <w:spacing w:after="0" w:line="240" w:lineRule="auto"/>
        <w:rPr>
          <w:rFonts w:cstheme="minorHAnsi"/>
        </w:rPr>
      </w:pPr>
      <w:r w:rsidRPr="00A8672E">
        <w:rPr>
          <w:rFonts w:cstheme="minorHAnsi"/>
        </w:rPr>
        <w:t>Valproate</w:t>
      </w:r>
    </w:p>
    <w:p w14:paraId="66C5E663" w14:textId="77777777" w:rsidR="0060078D" w:rsidRPr="00A8672E" w:rsidRDefault="0060078D" w:rsidP="00EB2154">
      <w:pPr>
        <w:pStyle w:val="ListParagraph"/>
        <w:numPr>
          <w:ilvl w:val="0"/>
          <w:numId w:val="47"/>
        </w:numPr>
        <w:spacing w:after="0" w:line="240" w:lineRule="auto"/>
        <w:rPr>
          <w:rFonts w:cstheme="minorHAnsi"/>
        </w:rPr>
      </w:pPr>
      <w:r w:rsidRPr="00A8672E">
        <w:rPr>
          <w:rFonts w:cstheme="minorHAnsi"/>
        </w:rPr>
        <w:t>Gardasil (MCDA)</w:t>
      </w:r>
    </w:p>
    <w:p w14:paraId="51244DFD" w14:textId="77777777" w:rsidR="0060078D" w:rsidRPr="00A8672E" w:rsidRDefault="0060078D" w:rsidP="00EB2154">
      <w:pPr>
        <w:pStyle w:val="ListParagraph"/>
        <w:numPr>
          <w:ilvl w:val="0"/>
          <w:numId w:val="47"/>
        </w:numPr>
        <w:spacing w:after="0" w:line="240" w:lineRule="auto"/>
        <w:rPr>
          <w:rFonts w:cstheme="minorHAnsi"/>
        </w:rPr>
      </w:pPr>
      <w:r w:rsidRPr="00A8672E">
        <w:rPr>
          <w:rFonts w:cstheme="minorHAnsi"/>
        </w:rPr>
        <w:t>Product approved with different risk minimization measures (eg REMS (ETASU) vs. none/education only)</w:t>
      </w:r>
    </w:p>
    <w:p w14:paraId="78D0BD92" w14:textId="77777777" w:rsidR="0060078D" w:rsidRPr="00CF5280" w:rsidRDefault="0060078D" w:rsidP="0060078D">
      <w:pPr>
        <w:rPr>
          <w:rFonts w:asciiTheme="minorHAnsi" w:hAnsiTheme="minorHAnsi" w:cstheme="minorHAnsi"/>
          <w:sz w:val="22"/>
          <w:szCs w:val="22"/>
          <w:lang w:val="en-US"/>
        </w:rPr>
      </w:pPr>
    </w:p>
    <w:p w14:paraId="4108EC66" w14:textId="77777777" w:rsidR="003C65D2" w:rsidRPr="0040142E" w:rsidRDefault="003C65D2" w:rsidP="005F7BF2">
      <w:pPr>
        <w:rPr>
          <w:rFonts w:asciiTheme="majorHAnsi" w:hAnsiTheme="majorHAnsi" w:cstheme="minorHAnsi"/>
          <w:color w:val="4472C4" w:themeColor="accent1"/>
          <w:szCs w:val="22"/>
          <w:u w:val="single"/>
          <w:lang w:val="en-US"/>
        </w:rPr>
      </w:pPr>
      <w:r w:rsidRPr="0040142E">
        <w:rPr>
          <w:rFonts w:asciiTheme="majorHAnsi" w:hAnsiTheme="majorHAnsi" w:cstheme="minorHAnsi"/>
          <w:color w:val="4472C4" w:themeColor="accent1"/>
          <w:szCs w:val="22"/>
          <w:u w:val="single"/>
          <w:lang w:val="en-US"/>
        </w:rPr>
        <w:t>Actions</w:t>
      </w:r>
    </w:p>
    <w:p w14:paraId="0E61E2DE" w14:textId="77777777" w:rsidR="004016E2" w:rsidRDefault="00200C75" w:rsidP="00200C75">
      <w:pPr>
        <w:pStyle w:val="ListParagraph"/>
        <w:numPr>
          <w:ilvl w:val="0"/>
          <w:numId w:val="14"/>
        </w:numPr>
        <w:spacing w:after="0" w:line="240" w:lineRule="auto"/>
        <w:rPr>
          <w:rFonts w:cstheme="minorHAnsi"/>
          <w:color w:val="000000" w:themeColor="text1"/>
        </w:rPr>
      </w:pPr>
      <w:r>
        <w:rPr>
          <w:rFonts w:cstheme="minorHAnsi"/>
          <w:color w:val="000000" w:themeColor="text1"/>
        </w:rPr>
        <w:t>All to bring examples of benefit-risk assessments, from various stages in the product life-cycle, for Scott to comparatively demonstrate what conclusions his methodologies would reach.</w:t>
      </w:r>
      <w:r w:rsidR="004016E2">
        <w:rPr>
          <w:rFonts w:cstheme="minorHAnsi"/>
          <w:color w:val="000000" w:themeColor="text1"/>
        </w:rPr>
        <w:t xml:space="preserve"> </w:t>
      </w:r>
      <w:r w:rsidR="00452DF2">
        <w:rPr>
          <w:rFonts w:cstheme="minorHAnsi"/>
          <w:color w:val="000000" w:themeColor="text1"/>
        </w:rPr>
        <w:t>Maybe t</w:t>
      </w:r>
      <w:r w:rsidR="008C3AE9">
        <w:rPr>
          <w:rFonts w:cstheme="minorHAnsi"/>
          <w:color w:val="000000" w:themeColor="text1"/>
        </w:rPr>
        <w:t>ry to bring one each if possible</w:t>
      </w:r>
      <w:r w:rsidR="00452DF2">
        <w:rPr>
          <w:rFonts w:cstheme="minorHAnsi"/>
          <w:color w:val="000000" w:themeColor="text1"/>
        </w:rPr>
        <w:t xml:space="preserve">. </w:t>
      </w:r>
      <w:r w:rsidR="004016E2">
        <w:rPr>
          <w:rFonts w:cstheme="minorHAnsi"/>
          <w:color w:val="000000" w:themeColor="text1"/>
        </w:rPr>
        <w:t xml:space="preserve">This will inform future working group conversations. It is worth evaluating together in a practical way, rather than </w:t>
      </w:r>
      <w:r w:rsidR="00014526">
        <w:rPr>
          <w:rFonts w:cstheme="minorHAnsi"/>
          <w:color w:val="000000" w:themeColor="text1"/>
        </w:rPr>
        <w:t xml:space="preserve">continuing to discuss </w:t>
      </w:r>
      <w:r w:rsidR="004016E2">
        <w:rPr>
          <w:rFonts w:cstheme="minorHAnsi"/>
          <w:color w:val="000000" w:themeColor="text1"/>
        </w:rPr>
        <w:t>abstractly, as currently there is some dissatisfaction with the existing methodologies.</w:t>
      </w:r>
      <w:r>
        <w:rPr>
          <w:rFonts w:cstheme="minorHAnsi"/>
          <w:color w:val="000000" w:themeColor="text1"/>
        </w:rPr>
        <w:t xml:space="preserve"> </w:t>
      </w:r>
    </w:p>
    <w:p w14:paraId="5C492202" w14:textId="77777777" w:rsidR="00200C75" w:rsidRDefault="00200C75" w:rsidP="00200C75">
      <w:pPr>
        <w:pStyle w:val="ListParagraph"/>
        <w:numPr>
          <w:ilvl w:val="0"/>
          <w:numId w:val="14"/>
        </w:numPr>
        <w:spacing w:after="0" w:line="240" w:lineRule="auto"/>
        <w:rPr>
          <w:rFonts w:cstheme="minorHAnsi"/>
          <w:color w:val="000000" w:themeColor="text1"/>
        </w:rPr>
      </w:pPr>
      <w:r>
        <w:rPr>
          <w:rFonts w:cstheme="minorHAnsi"/>
          <w:color w:val="000000" w:themeColor="text1"/>
        </w:rPr>
        <w:t xml:space="preserve">Scott to confirm </w:t>
      </w:r>
      <w:r w:rsidR="00C076D6">
        <w:rPr>
          <w:rFonts w:cstheme="minorHAnsi"/>
          <w:color w:val="000000" w:themeColor="text1"/>
        </w:rPr>
        <w:t xml:space="preserve">if the above is possible, and if yes, to confirm </w:t>
      </w:r>
      <w:r>
        <w:rPr>
          <w:rFonts w:cstheme="minorHAnsi"/>
          <w:color w:val="000000" w:themeColor="text1"/>
        </w:rPr>
        <w:t>what data is needed</w:t>
      </w:r>
      <w:r w:rsidR="00C076D6">
        <w:rPr>
          <w:rFonts w:cstheme="minorHAnsi"/>
          <w:color w:val="000000" w:themeColor="text1"/>
        </w:rPr>
        <w:t>,</w:t>
      </w:r>
      <w:r w:rsidR="004016E2">
        <w:rPr>
          <w:rFonts w:cstheme="minorHAnsi"/>
          <w:color w:val="000000" w:themeColor="text1"/>
        </w:rPr>
        <w:t xml:space="preserve"> </w:t>
      </w:r>
      <w:r w:rsidR="00C076D6">
        <w:rPr>
          <w:rFonts w:cstheme="minorHAnsi"/>
          <w:color w:val="000000" w:themeColor="text1"/>
        </w:rPr>
        <w:t>and to say when he has enough</w:t>
      </w:r>
      <w:r>
        <w:rPr>
          <w:rFonts w:cstheme="minorHAnsi"/>
          <w:color w:val="000000" w:themeColor="text1"/>
        </w:rPr>
        <w:t xml:space="preserve">.  </w:t>
      </w:r>
    </w:p>
    <w:p w14:paraId="7CAA8BE0" w14:textId="4BA681D9" w:rsidR="00846786" w:rsidRDefault="007D4B56" w:rsidP="00846786">
      <w:pPr>
        <w:pStyle w:val="ListParagraph"/>
        <w:numPr>
          <w:ilvl w:val="0"/>
          <w:numId w:val="14"/>
        </w:numPr>
        <w:spacing w:after="0" w:line="240" w:lineRule="auto"/>
        <w:rPr>
          <w:rFonts w:cstheme="minorHAnsi"/>
          <w:color w:val="000000" w:themeColor="text1"/>
        </w:rPr>
      </w:pPr>
      <w:r>
        <w:rPr>
          <w:rFonts w:cstheme="minorHAnsi"/>
          <w:color w:val="000000" w:themeColor="text1"/>
        </w:rPr>
        <w:t>All to d</w:t>
      </w:r>
      <w:r w:rsidR="00846786">
        <w:rPr>
          <w:rFonts w:cstheme="minorHAnsi"/>
          <w:color w:val="000000" w:themeColor="text1"/>
        </w:rPr>
        <w:t xml:space="preserve">iscuss at </w:t>
      </w:r>
      <w:r w:rsidR="00EE2D7D">
        <w:rPr>
          <w:rFonts w:cstheme="minorHAnsi"/>
          <w:color w:val="000000" w:themeColor="text1"/>
        </w:rPr>
        <w:t>their organisations</w:t>
      </w:r>
      <w:r w:rsidR="00846786">
        <w:rPr>
          <w:rFonts w:cstheme="minorHAnsi"/>
          <w:color w:val="000000" w:themeColor="text1"/>
        </w:rPr>
        <w:t xml:space="preserve"> to ga</w:t>
      </w:r>
      <w:r w:rsidR="00B10F72">
        <w:rPr>
          <w:rFonts w:cstheme="minorHAnsi"/>
          <w:color w:val="000000" w:themeColor="text1"/>
        </w:rPr>
        <w:t>u</w:t>
      </w:r>
      <w:r w:rsidR="00846786">
        <w:rPr>
          <w:rFonts w:cstheme="minorHAnsi"/>
          <w:color w:val="000000" w:themeColor="text1"/>
        </w:rPr>
        <w:t>ge appetite for introducing innovative / original methodologies.</w:t>
      </w:r>
    </w:p>
    <w:p w14:paraId="35C518D2" w14:textId="77777777" w:rsidR="00121603" w:rsidRDefault="00121603" w:rsidP="00E92491">
      <w:pPr>
        <w:pStyle w:val="ListParagraph"/>
        <w:numPr>
          <w:ilvl w:val="0"/>
          <w:numId w:val="14"/>
        </w:numPr>
        <w:spacing w:after="0" w:line="240" w:lineRule="auto"/>
        <w:rPr>
          <w:rFonts w:cstheme="minorHAnsi"/>
          <w:color w:val="000000" w:themeColor="text1"/>
        </w:rPr>
      </w:pPr>
      <w:r>
        <w:rPr>
          <w:rFonts w:cstheme="minorHAnsi"/>
          <w:color w:val="000000" w:themeColor="text1"/>
        </w:rPr>
        <w:t xml:space="preserve">All to look for example showing good value judgements. </w:t>
      </w:r>
      <w:r w:rsidR="00E92491" w:rsidRPr="00E92491">
        <w:rPr>
          <w:rFonts w:cstheme="minorHAnsi"/>
          <w:color w:val="000000" w:themeColor="text1"/>
        </w:rPr>
        <w:t xml:space="preserve">Leila in particular offered to </w:t>
      </w:r>
      <w:r w:rsidR="00440CFC">
        <w:rPr>
          <w:rFonts w:cstheme="minorHAnsi"/>
          <w:color w:val="000000" w:themeColor="text1"/>
        </w:rPr>
        <w:t xml:space="preserve">find </w:t>
      </w:r>
      <w:r w:rsidR="00E92491">
        <w:rPr>
          <w:rFonts w:cstheme="minorHAnsi"/>
          <w:color w:val="000000" w:themeColor="text1"/>
        </w:rPr>
        <w:t>some.</w:t>
      </w:r>
    </w:p>
    <w:p w14:paraId="65560149" w14:textId="77777777" w:rsidR="00EE06ED" w:rsidRPr="00E92491" w:rsidRDefault="00EE06ED" w:rsidP="00E92491">
      <w:pPr>
        <w:pStyle w:val="ListParagraph"/>
        <w:numPr>
          <w:ilvl w:val="0"/>
          <w:numId w:val="14"/>
        </w:numPr>
        <w:spacing w:after="0" w:line="240" w:lineRule="auto"/>
        <w:rPr>
          <w:rFonts w:cstheme="minorHAnsi"/>
          <w:color w:val="000000" w:themeColor="text1"/>
        </w:rPr>
      </w:pPr>
      <w:r>
        <w:rPr>
          <w:rFonts w:cstheme="minorHAnsi"/>
          <w:color w:val="000000" w:themeColor="text1"/>
        </w:rPr>
        <w:t>All to look for examples showing two different value judgements.</w:t>
      </w:r>
    </w:p>
    <w:p w14:paraId="2F7C34EC" w14:textId="77777777" w:rsidR="00A737F9" w:rsidRDefault="00A737F9" w:rsidP="00A737F9">
      <w:pPr>
        <w:pStyle w:val="ListParagraph"/>
        <w:numPr>
          <w:ilvl w:val="0"/>
          <w:numId w:val="14"/>
        </w:numPr>
        <w:spacing w:after="0" w:line="240" w:lineRule="auto"/>
        <w:rPr>
          <w:rFonts w:cstheme="minorHAnsi"/>
          <w:color w:val="000000" w:themeColor="text1"/>
        </w:rPr>
      </w:pPr>
      <w:r>
        <w:rPr>
          <w:rFonts w:cstheme="minorHAnsi"/>
          <w:color w:val="000000" w:themeColor="text1"/>
        </w:rPr>
        <w:t>Lembit to contact potential new members to join the working group</w:t>
      </w:r>
      <w:r w:rsidR="00EE2D7D">
        <w:rPr>
          <w:rFonts w:cstheme="minorHAnsi"/>
          <w:color w:val="000000" w:themeColor="text1"/>
        </w:rPr>
        <w:t>.</w:t>
      </w:r>
    </w:p>
    <w:p w14:paraId="4B070EAF" w14:textId="77777777" w:rsidR="00A737F9" w:rsidRPr="00A737F9" w:rsidRDefault="00A737F9" w:rsidP="009317CE">
      <w:pPr>
        <w:pStyle w:val="ListParagraph"/>
        <w:numPr>
          <w:ilvl w:val="0"/>
          <w:numId w:val="14"/>
        </w:numPr>
        <w:spacing w:after="0" w:line="240" w:lineRule="auto"/>
        <w:rPr>
          <w:rFonts w:cstheme="minorHAnsi"/>
          <w:color w:val="000000" w:themeColor="text1"/>
        </w:rPr>
      </w:pPr>
      <w:r w:rsidRPr="00FA151B">
        <w:rPr>
          <w:rFonts w:cstheme="minorHAnsi"/>
        </w:rPr>
        <w:t xml:space="preserve">Leila, Cheryl, </w:t>
      </w:r>
      <w:r>
        <w:rPr>
          <w:rFonts w:cstheme="minorHAnsi"/>
        </w:rPr>
        <w:t xml:space="preserve">or </w:t>
      </w:r>
      <w:r w:rsidRPr="00FA151B">
        <w:rPr>
          <w:rFonts w:cstheme="minorHAnsi"/>
        </w:rPr>
        <w:t>Vicky to give contact details</w:t>
      </w:r>
      <w:r>
        <w:rPr>
          <w:rFonts w:cstheme="minorHAnsi"/>
        </w:rPr>
        <w:t xml:space="preserve"> to Lembit for </w:t>
      </w:r>
      <w:r w:rsidRPr="00FA151B">
        <w:rPr>
          <w:rFonts w:cstheme="minorHAnsi"/>
        </w:rPr>
        <w:t>RTI International in North Carolin</w:t>
      </w:r>
      <w:r>
        <w:rPr>
          <w:rFonts w:cstheme="minorHAnsi"/>
        </w:rPr>
        <w:t>a</w:t>
      </w:r>
      <w:r w:rsidRPr="00FA151B">
        <w:rPr>
          <w:rFonts w:cstheme="minorHAnsi"/>
        </w:rPr>
        <w:t xml:space="preserve">, USA. </w:t>
      </w:r>
    </w:p>
    <w:p w14:paraId="68CB3E51" w14:textId="77777777" w:rsidR="009317CE" w:rsidRDefault="009317CE" w:rsidP="009317CE">
      <w:pPr>
        <w:pStyle w:val="ListParagraph"/>
        <w:numPr>
          <w:ilvl w:val="0"/>
          <w:numId w:val="14"/>
        </w:numPr>
        <w:spacing w:after="0" w:line="240" w:lineRule="auto"/>
        <w:rPr>
          <w:rFonts w:cstheme="minorHAnsi"/>
          <w:color w:val="000000" w:themeColor="text1"/>
        </w:rPr>
      </w:pPr>
      <w:r w:rsidRPr="00885EAF">
        <w:rPr>
          <w:rFonts w:cstheme="minorHAnsi"/>
          <w:color w:val="000000" w:themeColor="text1"/>
        </w:rPr>
        <w:t>Vicky to send reference to Panos</w:t>
      </w:r>
      <w:r>
        <w:rPr>
          <w:rFonts w:cstheme="minorHAnsi"/>
          <w:color w:val="000000" w:themeColor="text1"/>
        </w:rPr>
        <w:t xml:space="preserve"> on </w:t>
      </w:r>
      <w:r w:rsidRPr="00885EAF">
        <w:rPr>
          <w:rFonts w:cstheme="minorHAnsi"/>
          <w:color w:val="000000" w:themeColor="text1"/>
        </w:rPr>
        <w:t>Health Canada</w:t>
      </w:r>
      <w:r>
        <w:rPr>
          <w:rFonts w:cstheme="minorHAnsi"/>
          <w:color w:val="000000" w:themeColor="text1"/>
        </w:rPr>
        <w:t xml:space="preserve">’s </w:t>
      </w:r>
      <w:r w:rsidRPr="00885EAF">
        <w:rPr>
          <w:rFonts w:cstheme="minorHAnsi"/>
          <w:color w:val="000000" w:themeColor="text1"/>
        </w:rPr>
        <w:t>publi</w:t>
      </w:r>
      <w:r>
        <w:rPr>
          <w:rFonts w:cstheme="minorHAnsi"/>
          <w:color w:val="000000" w:themeColor="text1"/>
        </w:rPr>
        <w:t xml:space="preserve">cation, </w:t>
      </w:r>
      <w:r>
        <w:rPr>
          <w:rFonts w:cstheme="minorHAnsi"/>
          <w:i/>
          <w:iCs/>
          <w:color w:val="000000" w:themeColor="text1"/>
        </w:rPr>
        <w:t>Format and content for post-market drug benefit-risk assessment in Canada, Guidance d</w:t>
      </w:r>
      <w:r w:rsidRPr="00885EAF">
        <w:rPr>
          <w:rFonts w:cstheme="minorHAnsi"/>
          <w:i/>
          <w:iCs/>
          <w:color w:val="000000" w:themeColor="text1"/>
        </w:rPr>
        <w:t>ocument</w:t>
      </w:r>
      <w:r w:rsidR="00976B4D">
        <w:rPr>
          <w:rFonts w:cstheme="minorHAnsi"/>
          <w:iCs/>
          <w:color w:val="000000" w:themeColor="text1"/>
        </w:rPr>
        <w:t>.</w:t>
      </w:r>
      <w:r>
        <w:rPr>
          <w:rFonts w:cstheme="minorHAnsi"/>
          <w:color w:val="000000" w:themeColor="text1"/>
        </w:rPr>
        <w:t xml:space="preserve"> </w:t>
      </w:r>
    </w:p>
    <w:p w14:paraId="58229519" w14:textId="6E1C7F39" w:rsidR="00115451" w:rsidRDefault="00DC6287" w:rsidP="005F7BF2">
      <w:pPr>
        <w:pStyle w:val="ListParagraph"/>
        <w:numPr>
          <w:ilvl w:val="0"/>
          <w:numId w:val="14"/>
        </w:numPr>
        <w:spacing w:after="0" w:line="240" w:lineRule="auto"/>
        <w:rPr>
          <w:rFonts w:cstheme="minorHAnsi"/>
          <w:color w:val="000000" w:themeColor="text1"/>
        </w:rPr>
      </w:pPr>
      <w:r>
        <w:rPr>
          <w:rFonts w:cstheme="minorHAnsi"/>
          <w:color w:val="000000" w:themeColor="text1"/>
        </w:rPr>
        <w:t>Panos to take ownership of the glossary</w:t>
      </w:r>
      <w:r w:rsidR="00B10F72">
        <w:rPr>
          <w:rFonts w:cstheme="minorHAnsi"/>
          <w:color w:val="000000" w:themeColor="text1"/>
        </w:rPr>
        <w:t xml:space="preserve"> and interact with WG XI</w:t>
      </w:r>
      <w:r w:rsidR="00CC185A">
        <w:rPr>
          <w:rFonts w:cstheme="minorHAnsi"/>
          <w:color w:val="000000" w:themeColor="text1"/>
        </w:rPr>
        <w:t>.</w:t>
      </w:r>
    </w:p>
    <w:p w14:paraId="41BEBA98" w14:textId="77777777" w:rsidR="004209B2" w:rsidRDefault="004209B2" w:rsidP="004209B2">
      <w:pPr>
        <w:pStyle w:val="ListParagraph"/>
        <w:numPr>
          <w:ilvl w:val="0"/>
          <w:numId w:val="14"/>
        </w:numPr>
        <w:spacing w:after="0" w:line="240" w:lineRule="auto"/>
        <w:rPr>
          <w:rFonts w:cstheme="minorHAnsi"/>
          <w:color w:val="000000" w:themeColor="text1"/>
        </w:rPr>
      </w:pPr>
      <w:r>
        <w:rPr>
          <w:rFonts w:cstheme="minorHAnsi"/>
          <w:color w:val="000000" w:themeColor="text1"/>
        </w:rPr>
        <w:t xml:space="preserve">Cheryl and Leila </w:t>
      </w:r>
      <w:r w:rsidR="007D4BEF">
        <w:rPr>
          <w:rFonts w:cstheme="minorHAnsi"/>
          <w:color w:val="000000" w:themeColor="text1"/>
        </w:rPr>
        <w:t>to</w:t>
      </w:r>
      <w:r>
        <w:rPr>
          <w:rFonts w:cstheme="minorHAnsi"/>
          <w:color w:val="000000" w:themeColor="text1"/>
        </w:rPr>
        <w:t xml:space="preserve"> </w:t>
      </w:r>
      <w:r w:rsidRPr="004209B2">
        <w:rPr>
          <w:rFonts w:cstheme="minorHAnsi"/>
          <w:color w:val="000000" w:themeColor="text1"/>
        </w:rPr>
        <w:t xml:space="preserve">update </w:t>
      </w:r>
      <w:r w:rsidR="007D4BEF">
        <w:rPr>
          <w:rFonts w:cstheme="minorHAnsi"/>
          <w:color w:val="000000" w:themeColor="text1"/>
        </w:rPr>
        <w:t xml:space="preserve">on the </w:t>
      </w:r>
      <w:r w:rsidR="007D4BEF" w:rsidRPr="008C7DC0">
        <w:rPr>
          <w:rFonts w:cstheme="minorHAnsi"/>
          <w:color w:val="000000" w:themeColor="text1"/>
        </w:rPr>
        <w:t>American Statistical Association Task Force</w:t>
      </w:r>
      <w:r w:rsidR="007D4BEF">
        <w:rPr>
          <w:rFonts w:cstheme="minorHAnsi"/>
          <w:color w:val="000000" w:themeColor="text1"/>
        </w:rPr>
        <w:t xml:space="preserve"> at the </w:t>
      </w:r>
      <w:r w:rsidRPr="004209B2">
        <w:rPr>
          <w:rFonts w:cstheme="minorHAnsi"/>
          <w:color w:val="000000" w:themeColor="text1"/>
        </w:rPr>
        <w:t xml:space="preserve">next </w:t>
      </w:r>
      <w:r w:rsidR="007D4BEF">
        <w:rPr>
          <w:rFonts w:cstheme="minorHAnsi"/>
          <w:color w:val="000000" w:themeColor="text1"/>
        </w:rPr>
        <w:t xml:space="preserve">WG XII </w:t>
      </w:r>
      <w:r w:rsidRPr="004209B2">
        <w:rPr>
          <w:rFonts w:cstheme="minorHAnsi"/>
          <w:color w:val="000000" w:themeColor="text1"/>
        </w:rPr>
        <w:t>meeting.</w:t>
      </w:r>
    </w:p>
    <w:p w14:paraId="4D09433E" w14:textId="77777777" w:rsidR="005D756B" w:rsidRDefault="005D756B" w:rsidP="005D756B">
      <w:pPr>
        <w:pStyle w:val="ListParagraph"/>
        <w:numPr>
          <w:ilvl w:val="0"/>
          <w:numId w:val="14"/>
        </w:numPr>
        <w:spacing w:after="0" w:line="240" w:lineRule="auto"/>
        <w:rPr>
          <w:rFonts w:cstheme="minorHAnsi"/>
          <w:color w:val="000000" w:themeColor="text1"/>
        </w:rPr>
      </w:pPr>
      <w:r w:rsidRPr="005268B1">
        <w:rPr>
          <w:rFonts w:cstheme="minorHAnsi"/>
          <w:color w:val="000000" w:themeColor="text1"/>
        </w:rPr>
        <w:t>Richard and Hong to provide examples on biologics with some complex mechanism</w:t>
      </w:r>
      <w:r>
        <w:rPr>
          <w:rFonts w:cstheme="minorHAnsi"/>
          <w:color w:val="000000" w:themeColor="text1"/>
        </w:rPr>
        <w:t>s</w:t>
      </w:r>
      <w:r w:rsidRPr="005268B1">
        <w:rPr>
          <w:rFonts w:cstheme="minorHAnsi"/>
          <w:color w:val="000000" w:themeColor="text1"/>
        </w:rPr>
        <w:t xml:space="preserve"> and a lot of uncertainties. </w:t>
      </w:r>
    </w:p>
    <w:p w14:paraId="77657C2F" w14:textId="77777777" w:rsidR="006E1413" w:rsidRPr="00A737F9" w:rsidRDefault="009F671F" w:rsidP="00A737F9">
      <w:pPr>
        <w:pStyle w:val="ListParagraph"/>
        <w:numPr>
          <w:ilvl w:val="0"/>
          <w:numId w:val="14"/>
        </w:numPr>
        <w:spacing w:after="0" w:line="240" w:lineRule="auto"/>
        <w:rPr>
          <w:rFonts w:cstheme="minorHAnsi"/>
          <w:color w:val="000000" w:themeColor="text1"/>
        </w:rPr>
      </w:pPr>
      <w:r w:rsidRPr="009F671F">
        <w:rPr>
          <w:rFonts w:cstheme="minorHAnsi"/>
          <w:color w:val="000000" w:themeColor="text1"/>
        </w:rPr>
        <w:t>Panos and Cheryl to bring in feedback from IMI PREFER as they are represented in CIOMS WGXI</w:t>
      </w:r>
      <w:r>
        <w:rPr>
          <w:rFonts w:cstheme="minorHAnsi"/>
          <w:color w:val="000000" w:themeColor="text1"/>
        </w:rPr>
        <w:t>.</w:t>
      </w:r>
    </w:p>
    <w:p w14:paraId="0B5A0F0A" w14:textId="77777777" w:rsidR="005F7BF2" w:rsidRPr="005F7BF2" w:rsidRDefault="005F7BF2" w:rsidP="005F7BF2">
      <w:pPr>
        <w:rPr>
          <w:rFonts w:cstheme="minorHAnsi"/>
          <w:color w:val="000000" w:themeColor="text1"/>
        </w:rPr>
      </w:pPr>
    </w:p>
    <w:p w14:paraId="18FF9EC5" w14:textId="77777777" w:rsidR="005B5C36" w:rsidRPr="0040142E" w:rsidRDefault="001E59E9" w:rsidP="005F7BF2">
      <w:pPr>
        <w:pStyle w:val="Heading2"/>
        <w:spacing w:before="0" w:line="240" w:lineRule="auto"/>
        <w:rPr>
          <w:color w:val="4472C4" w:themeColor="accent1"/>
          <w:sz w:val="24"/>
          <w:szCs w:val="24"/>
          <w:u w:val="single"/>
        </w:rPr>
      </w:pPr>
      <w:r w:rsidRPr="0040142E">
        <w:rPr>
          <w:color w:val="4472C4" w:themeColor="accent1"/>
          <w:sz w:val="24"/>
          <w:szCs w:val="24"/>
          <w:u w:val="single"/>
        </w:rPr>
        <w:t>N</w:t>
      </w:r>
      <w:r w:rsidR="005B5C36" w:rsidRPr="0040142E">
        <w:rPr>
          <w:color w:val="4472C4" w:themeColor="accent1"/>
          <w:sz w:val="24"/>
          <w:szCs w:val="24"/>
          <w:u w:val="single"/>
        </w:rPr>
        <w:t>ext meeting</w:t>
      </w:r>
    </w:p>
    <w:p w14:paraId="217A9E85" w14:textId="41B5E8F9" w:rsidR="00F44FF9" w:rsidRPr="00BD7C46" w:rsidRDefault="00BD7C46" w:rsidP="005F7BF2">
      <w:pPr>
        <w:rPr>
          <w:rFonts w:asciiTheme="minorHAnsi" w:hAnsiTheme="minorHAnsi"/>
          <w:sz w:val="22"/>
        </w:rPr>
      </w:pPr>
      <w:r w:rsidRPr="00BD7C46">
        <w:rPr>
          <w:rFonts w:asciiTheme="minorHAnsi" w:hAnsiTheme="minorHAnsi"/>
          <w:sz w:val="22"/>
        </w:rPr>
        <w:t xml:space="preserve">The </w:t>
      </w:r>
      <w:r>
        <w:rPr>
          <w:rFonts w:asciiTheme="minorHAnsi" w:hAnsiTheme="minorHAnsi"/>
          <w:sz w:val="22"/>
        </w:rPr>
        <w:t>next CIOMS XII working group meeting will be in New Jersey, USA</w:t>
      </w:r>
      <w:r w:rsidR="00F85E71">
        <w:rPr>
          <w:rFonts w:asciiTheme="minorHAnsi" w:hAnsiTheme="minorHAnsi"/>
          <w:sz w:val="22"/>
        </w:rPr>
        <w:t>,</w:t>
      </w:r>
      <w:r>
        <w:rPr>
          <w:rFonts w:asciiTheme="minorHAnsi" w:hAnsiTheme="minorHAnsi"/>
          <w:sz w:val="22"/>
        </w:rPr>
        <w:t xml:space="preserve"> hosted by Pfizer</w:t>
      </w:r>
      <w:r w:rsidR="00F85E71">
        <w:rPr>
          <w:rFonts w:asciiTheme="minorHAnsi" w:hAnsiTheme="minorHAnsi"/>
          <w:sz w:val="22"/>
        </w:rPr>
        <w:t xml:space="preserve">, </w:t>
      </w:r>
      <w:r w:rsidR="00E34621">
        <w:rPr>
          <w:rFonts w:asciiTheme="minorHAnsi" w:hAnsiTheme="minorHAnsi"/>
          <w:sz w:val="22"/>
        </w:rPr>
        <w:t>on Wednesday 29 and Thursday 30 April 2020</w:t>
      </w:r>
      <w:bookmarkStart w:id="0" w:name="_GoBack"/>
      <w:bookmarkEnd w:id="0"/>
      <w:r>
        <w:rPr>
          <w:rFonts w:asciiTheme="minorHAnsi" w:hAnsiTheme="minorHAnsi"/>
          <w:sz w:val="22"/>
        </w:rPr>
        <w:t xml:space="preserve">. </w:t>
      </w:r>
    </w:p>
    <w:sectPr w:rsidR="00F44FF9" w:rsidRPr="00BD7C46" w:rsidSect="00E57A3E">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87393" w16cid:durableId="213C3FC7"/>
  <w16cid:commentId w16cid:paraId="7EB95A76" w16cid:durableId="213C4042"/>
  <w16cid:commentId w16cid:paraId="787B3F95" w16cid:durableId="213C464D"/>
  <w16cid:commentId w16cid:paraId="75FEEE75" w16cid:durableId="213CE2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8A93" w14:textId="77777777" w:rsidR="00204891" w:rsidRDefault="00204891" w:rsidP="000B67E5">
      <w:r>
        <w:separator/>
      </w:r>
    </w:p>
  </w:endnote>
  <w:endnote w:type="continuationSeparator" w:id="0">
    <w:p w14:paraId="7B4F596A" w14:textId="77777777" w:rsidR="00204891" w:rsidRDefault="00204891" w:rsidP="000B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11651"/>
      <w:docPartObj>
        <w:docPartGallery w:val="Page Numbers (Bottom of Page)"/>
        <w:docPartUnique/>
      </w:docPartObj>
    </w:sdtPr>
    <w:sdtEndPr>
      <w:rPr>
        <w:noProof/>
      </w:rPr>
    </w:sdtEndPr>
    <w:sdtContent>
      <w:p w14:paraId="1DFC70F6" w14:textId="0820ABF8" w:rsidR="00797A10" w:rsidRDefault="00797A10">
        <w:pPr>
          <w:pStyle w:val="Footer"/>
          <w:jc w:val="right"/>
        </w:pPr>
        <w:r>
          <w:fldChar w:fldCharType="begin"/>
        </w:r>
        <w:r>
          <w:instrText xml:space="preserve"> PAGE   \* MERGEFORMAT </w:instrText>
        </w:r>
        <w:r>
          <w:fldChar w:fldCharType="separate"/>
        </w:r>
        <w:r w:rsidR="00E34621">
          <w:rPr>
            <w:noProof/>
          </w:rPr>
          <w:t>14</w:t>
        </w:r>
        <w:r>
          <w:rPr>
            <w:noProof/>
          </w:rPr>
          <w:fldChar w:fldCharType="end"/>
        </w:r>
      </w:p>
    </w:sdtContent>
  </w:sdt>
  <w:p w14:paraId="0AEDE2E4" w14:textId="77777777" w:rsidR="0085660D" w:rsidRPr="000B67E5" w:rsidRDefault="0085660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041B" w14:textId="77777777" w:rsidR="00204891" w:rsidRDefault="00204891" w:rsidP="000B67E5">
      <w:r>
        <w:separator/>
      </w:r>
    </w:p>
  </w:footnote>
  <w:footnote w:type="continuationSeparator" w:id="0">
    <w:p w14:paraId="2F498667" w14:textId="77777777" w:rsidR="00204891" w:rsidRDefault="00204891" w:rsidP="000B67E5">
      <w:r>
        <w:continuationSeparator/>
      </w:r>
    </w:p>
  </w:footnote>
  <w:footnote w:id="1">
    <w:p w14:paraId="51F43D5D" w14:textId="77777777" w:rsidR="0085660D" w:rsidRDefault="0085660D" w:rsidP="004E5B46">
      <w:pPr>
        <w:pStyle w:val="Footer"/>
      </w:pPr>
      <w:r>
        <w:rPr>
          <w:rStyle w:val="FootnoteReference"/>
        </w:rPr>
        <w:footnoteRef/>
      </w:r>
      <w:r>
        <w:t xml:space="preserve"> </w:t>
      </w:r>
      <w:hyperlink r:id="rId1" w:history="1">
        <w:r w:rsidRPr="00E41F35">
          <w:rPr>
            <w:rStyle w:val="Hyperlink"/>
            <w:rFonts w:cstheme="minorHAnsi"/>
          </w:rPr>
          <w:t>https://www.ncbi.nlm.nih.gov/pubmed/28435515</w:t>
        </w:r>
      </w:hyperlink>
    </w:p>
    <w:p w14:paraId="21E2FB65" w14:textId="77777777" w:rsidR="0085660D" w:rsidRPr="004E5B46" w:rsidRDefault="0085660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CD5"/>
    <w:multiLevelType w:val="hybridMultilevel"/>
    <w:tmpl w:val="F24A83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D16AAD"/>
    <w:multiLevelType w:val="hybridMultilevel"/>
    <w:tmpl w:val="9880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2B8A"/>
    <w:multiLevelType w:val="hybridMultilevel"/>
    <w:tmpl w:val="FEC8F5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641603"/>
    <w:multiLevelType w:val="hybridMultilevel"/>
    <w:tmpl w:val="59FC8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E167A"/>
    <w:multiLevelType w:val="hybridMultilevel"/>
    <w:tmpl w:val="DBD6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FD0923"/>
    <w:multiLevelType w:val="hybridMultilevel"/>
    <w:tmpl w:val="683671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260F23"/>
    <w:multiLevelType w:val="hybridMultilevel"/>
    <w:tmpl w:val="C8D65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73D48"/>
    <w:multiLevelType w:val="hybridMultilevel"/>
    <w:tmpl w:val="750C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F34CAA"/>
    <w:multiLevelType w:val="hybridMultilevel"/>
    <w:tmpl w:val="A5006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B345E0"/>
    <w:multiLevelType w:val="hybridMultilevel"/>
    <w:tmpl w:val="B81E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A6008"/>
    <w:multiLevelType w:val="hybridMultilevel"/>
    <w:tmpl w:val="A64899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367F1"/>
    <w:multiLevelType w:val="hybridMultilevel"/>
    <w:tmpl w:val="9CF010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53502"/>
    <w:multiLevelType w:val="hybridMultilevel"/>
    <w:tmpl w:val="A64E8B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4A21228"/>
    <w:multiLevelType w:val="hybridMultilevel"/>
    <w:tmpl w:val="87D2EB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68E4CC6"/>
    <w:multiLevelType w:val="hybridMultilevel"/>
    <w:tmpl w:val="A0E27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91550D"/>
    <w:multiLevelType w:val="hybridMultilevel"/>
    <w:tmpl w:val="2A7642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27051"/>
    <w:multiLevelType w:val="hybridMultilevel"/>
    <w:tmpl w:val="337C6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A182370"/>
    <w:multiLevelType w:val="hybridMultilevel"/>
    <w:tmpl w:val="77C8D774"/>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C1B411B"/>
    <w:multiLevelType w:val="hybridMultilevel"/>
    <w:tmpl w:val="B0DA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6532A3"/>
    <w:multiLevelType w:val="hybridMultilevel"/>
    <w:tmpl w:val="4EB296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FC67B2E"/>
    <w:multiLevelType w:val="hybridMultilevel"/>
    <w:tmpl w:val="E9E6B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D36071"/>
    <w:multiLevelType w:val="hybridMultilevel"/>
    <w:tmpl w:val="55AACA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2105813"/>
    <w:multiLevelType w:val="hybridMultilevel"/>
    <w:tmpl w:val="34B21B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92C18D4"/>
    <w:multiLevelType w:val="hybridMultilevel"/>
    <w:tmpl w:val="5E5C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6771B4"/>
    <w:multiLevelType w:val="hybridMultilevel"/>
    <w:tmpl w:val="B1F6D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20B5C66"/>
    <w:multiLevelType w:val="hybridMultilevel"/>
    <w:tmpl w:val="1D387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2660178"/>
    <w:multiLevelType w:val="hybridMultilevel"/>
    <w:tmpl w:val="040C958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25277E"/>
    <w:multiLevelType w:val="hybridMultilevel"/>
    <w:tmpl w:val="32B0D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F1160"/>
    <w:multiLevelType w:val="hybridMultilevel"/>
    <w:tmpl w:val="A5901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B9E360E"/>
    <w:multiLevelType w:val="hybridMultilevel"/>
    <w:tmpl w:val="13B088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2061"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2762FF0"/>
    <w:multiLevelType w:val="hybridMultilevel"/>
    <w:tmpl w:val="AEF226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39368E2"/>
    <w:multiLevelType w:val="hybridMultilevel"/>
    <w:tmpl w:val="E286C6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6F07DFC"/>
    <w:multiLevelType w:val="hybridMultilevel"/>
    <w:tmpl w:val="0CC0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1D158D"/>
    <w:multiLevelType w:val="hybridMultilevel"/>
    <w:tmpl w:val="D286FAD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B713F1"/>
    <w:multiLevelType w:val="hybridMultilevel"/>
    <w:tmpl w:val="63A6591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754FB8"/>
    <w:multiLevelType w:val="hybridMultilevel"/>
    <w:tmpl w:val="F1D0571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750A1B"/>
    <w:multiLevelType w:val="hybridMultilevel"/>
    <w:tmpl w:val="9A368C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56231"/>
    <w:multiLevelType w:val="hybridMultilevel"/>
    <w:tmpl w:val="5FC6C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C53E85"/>
    <w:multiLevelType w:val="hybridMultilevel"/>
    <w:tmpl w:val="5D90B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370A77"/>
    <w:multiLevelType w:val="hybridMultilevel"/>
    <w:tmpl w:val="74147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6628F1"/>
    <w:multiLevelType w:val="hybridMultilevel"/>
    <w:tmpl w:val="BA086A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6823A04"/>
    <w:multiLevelType w:val="hybridMultilevel"/>
    <w:tmpl w:val="158E656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D72407"/>
    <w:multiLevelType w:val="hybridMultilevel"/>
    <w:tmpl w:val="C100A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0A52D4"/>
    <w:multiLevelType w:val="hybridMultilevel"/>
    <w:tmpl w:val="B598177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F17067"/>
    <w:multiLevelType w:val="hybridMultilevel"/>
    <w:tmpl w:val="C018F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414F31"/>
    <w:multiLevelType w:val="hybridMultilevel"/>
    <w:tmpl w:val="AE1860D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A118A0"/>
    <w:multiLevelType w:val="hybridMultilevel"/>
    <w:tmpl w:val="B0A4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214223"/>
    <w:multiLevelType w:val="hybridMultilevel"/>
    <w:tmpl w:val="F8FA5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18"/>
  </w:num>
  <w:num w:numId="4">
    <w:abstractNumId w:val="32"/>
  </w:num>
  <w:num w:numId="5">
    <w:abstractNumId w:val="42"/>
  </w:num>
  <w:num w:numId="6">
    <w:abstractNumId w:val="38"/>
  </w:num>
  <w:num w:numId="7">
    <w:abstractNumId w:val="1"/>
  </w:num>
  <w:num w:numId="8">
    <w:abstractNumId w:val="39"/>
  </w:num>
  <w:num w:numId="9">
    <w:abstractNumId w:val="43"/>
  </w:num>
  <w:num w:numId="10">
    <w:abstractNumId w:val="46"/>
  </w:num>
  <w:num w:numId="11">
    <w:abstractNumId w:val="14"/>
  </w:num>
  <w:num w:numId="12">
    <w:abstractNumId w:val="7"/>
  </w:num>
  <w:num w:numId="13">
    <w:abstractNumId w:val="27"/>
  </w:num>
  <w:num w:numId="14">
    <w:abstractNumId w:val="23"/>
  </w:num>
  <w:num w:numId="15">
    <w:abstractNumId w:val="47"/>
  </w:num>
  <w:num w:numId="16">
    <w:abstractNumId w:val="20"/>
  </w:num>
  <w:num w:numId="17">
    <w:abstractNumId w:val="37"/>
  </w:num>
  <w:num w:numId="18">
    <w:abstractNumId w:val="16"/>
  </w:num>
  <w:num w:numId="19">
    <w:abstractNumId w:val="31"/>
  </w:num>
  <w:num w:numId="20">
    <w:abstractNumId w:val="40"/>
  </w:num>
  <w:num w:numId="21">
    <w:abstractNumId w:val="2"/>
  </w:num>
  <w:num w:numId="22">
    <w:abstractNumId w:val="22"/>
  </w:num>
  <w:num w:numId="23">
    <w:abstractNumId w:val="30"/>
  </w:num>
  <w:num w:numId="24">
    <w:abstractNumId w:val="12"/>
  </w:num>
  <w:num w:numId="25">
    <w:abstractNumId w:val="19"/>
  </w:num>
  <w:num w:numId="26">
    <w:abstractNumId w:val="13"/>
  </w:num>
  <w:num w:numId="27">
    <w:abstractNumId w:val="5"/>
  </w:num>
  <w:num w:numId="28">
    <w:abstractNumId w:val="21"/>
  </w:num>
  <w:num w:numId="29">
    <w:abstractNumId w:val="25"/>
  </w:num>
  <w:num w:numId="30">
    <w:abstractNumId w:val="0"/>
  </w:num>
  <w:num w:numId="31">
    <w:abstractNumId w:val="4"/>
  </w:num>
  <w:num w:numId="32">
    <w:abstractNumId w:val="28"/>
  </w:num>
  <w:num w:numId="33">
    <w:abstractNumId w:val="3"/>
  </w:num>
  <w:num w:numId="34">
    <w:abstractNumId w:val="8"/>
  </w:num>
  <w:num w:numId="35">
    <w:abstractNumId w:val="44"/>
  </w:num>
  <w:num w:numId="36">
    <w:abstractNumId w:val="11"/>
  </w:num>
  <w:num w:numId="37">
    <w:abstractNumId w:val="10"/>
  </w:num>
  <w:num w:numId="38">
    <w:abstractNumId w:val="26"/>
  </w:num>
  <w:num w:numId="39">
    <w:abstractNumId w:val="36"/>
  </w:num>
  <w:num w:numId="40">
    <w:abstractNumId w:val="45"/>
  </w:num>
  <w:num w:numId="41">
    <w:abstractNumId w:val="15"/>
  </w:num>
  <w:num w:numId="42">
    <w:abstractNumId w:val="41"/>
  </w:num>
  <w:num w:numId="43">
    <w:abstractNumId w:val="33"/>
  </w:num>
  <w:num w:numId="44">
    <w:abstractNumId w:val="34"/>
  </w:num>
  <w:num w:numId="45">
    <w:abstractNumId w:val="35"/>
  </w:num>
  <w:num w:numId="46">
    <w:abstractNumId w:val="9"/>
  </w:num>
  <w:num w:numId="47">
    <w:abstractNumId w:val="17"/>
  </w:num>
  <w:num w:numId="48">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AE"/>
    <w:rsid w:val="0000164C"/>
    <w:rsid w:val="0000170D"/>
    <w:rsid w:val="000018A9"/>
    <w:rsid w:val="00001E59"/>
    <w:rsid w:val="00002237"/>
    <w:rsid w:val="00002BB9"/>
    <w:rsid w:val="0000311F"/>
    <w:rsid w:val="00004CFE"/>
    <w:rsid w:val="000052E7"/>
    <w:rsid w:val="00006473"/>
    <w:rsid w:val="00007714"/>
    <w:rsid w:val="00007F11"/>
    <w:rsid w:val="0001011B"/>
    <w:rsid w:val="00010798"/>
    <w:rsid w:val="000132BD"/>
    <w:rsid w:val="00013370"/>
    <w:rsid w:val="000134CC"/>
    <w:rsid w:val="00013F50"/>
    <w:rsid w:val="00014526"/>
    <w:rsid w:val="00014866"/>
    <w:rsid w:val="00014FA7"/>
    <w:rsid w:val="00015F3F"/>
    <w:rsid w:val="00016016"/>
    <w:rsid w:val="0001663F"/>
    <w:rsid w:val="00016704"/>
    <w:rsid w:val="000203CC"/>
    <w:rsid w:val="000210EB"/>
    <w:rsid w:val="00021E8A"/>
    <w:rsid w:val="00023471"/>
    <w:rsid w:val="00023C74"/>
    <w:rsid w:val="0002454B"/>
    <w:rsid w:val="000268C2"/>
    <w:rsid w:val="00026B15"/>
    <w:rsid w:val="00027570"/>
    <w:rsid w:val="000279B3"/>
    <w:rsid w:val="000310D6"/>
    <w:rsid w:val="000338D2"/>
    <w:rsid w:val="0003594D"/>
    <w:rsid w:val="00036CC1"/>
    <w:rsid w:val="00037E4F"/>
    <w:rsid w:val="00040428"/>
    <w:rsid w:val="00040B31"/>
    <w:rsid w:val="00041768"/>
    <w:rsid w:val="00041DC9"/>
    <w:rsid w:val="00041E61"/>
    <w:rsid w:val="00042782"/>
    <w:rsid w:val="00043CFE"/>
    <w:rsid w:val="00043E8F"/>
    <w:rsid w:val="000448D7"/>
    <w:rsid w:val="00044EC6"/>
    <w:rsid w:val="00046C67"/>
    <w:rsid w:val="000474E3"/>
    <w:rsid w:val="0004767E"/>
    <w:rsid w:val="00047865"/>
    <w:rsid w:val="00051235"/>
    <w:rsid w:val="00051C1D"/>
    <w:rsid w:val="0005242B"/>
    <w:rsid w:val="0005246A"/>
    <w:rsid w:val="0005399E"/>
    <w:rsid w:val="0005465D"/>
    <w:rsid w:val="000550D1"/>
    <w:rsid w:val="00055992"/>
    <w:rsid w:val="00055F97"/>
    <w:rsid w:val="00056D3D"/>
    <w:rsid w:val="000571CC"/>
    <w:rsid w:val="00060F4F"/>
    <w:rsid w:val="000624B6"/>
    <w:rsid w:val="00063675"/>
    <w:rsid w:val="000636D5"/>
    <w:rsid w:val="00064EEE"/>
    <w:rsid w:val="0006547F"/>
    <w:rsid w:val="000663B5"/>
    <w:rsid w:val="000663C3"/>
    <w:rsid w:val="000664BC"/>
    <w:rsid w:val="00066BEB"/>
    <w:rsid w:val="00066EDA"/>
    <w:rsid w:val="000673DE"/>
    <w:rsid w:val="00067ACC"/>
    <w:rsid w:val="00067FF8"/>
    <w:rsid w:val="00070C21"/>
    <w:rsid w:val="00071471"/>
    <w:rsid w:val="0007166F"/>
    <w:rsid w:val="00071C0F"/>
    <w:rsid w:val="00072167"/>
    <w:rsid w:val="00072336"/>
    <w:rsid w:val="00072734"/>
    <w:rsid w:val="000745D1"/>
    <w:rsid w:val="00074654"/>
    <w:rsid w:val="00075FDC"/>
    <w:rsid w:val="00080824"/>
    <w:rsid w:val="00080A37"/>
    <w:rsid w:val="00083968"/>
    <w:rsid w:val="00083B75"/>
    <w:rsid w:val="00084687"/>
    <w:rsid w:val="00085676"/>
    <w:rsid w:val="0008568D"/>
    <w:rsid w:val="00085C91"/>
    <w:rsid w:val="00087C5C"/>
    <w:rsid w:val="0009068C"/>
    <w:rsid w:val="000920D1"/>
    <w:rsid w:val="000925EB"/>
    <w:rsid w:val="00093E29"/>
    <w:rsid w:val="0009495F"/>
    <w:rsid w:val="00094E82"/>
    <w:rsid w:val="000A0849"/>
    <w:rsid w:val="000A08CF"/>
    <w:rsid w:val="000A0980"/>
    <w:rsid w:val="000A0995"/>
    <w:rsid w:val="000A0B13"/>
    <w:rsid w:val="000A235C"/>
    <w:rsid w:val="000A2C60"/>
    <w:rsid w:val="000A33A8"/>
    <w:rsid w:val="000A4C84"/>
    <w:rsid w:val="000A5FBD"/>
    <w:rsid w:val="000A6F43"/>
    <w:rsid w:val="000A7091"/>
    <w:rsid w:val="000B0752"/>
    <w:rsid w:val="000B2616"/>
    <w:rsid w:val="000B26C4"/>
    <w:rsid w:val="000B5345"/>
    <w:rsid w:val="000B557E"/>
    <w:rsid w:val="000B67E5"/>
    <w:rsid w:val="000B6D53"/>
    <w:rsid w:val="000C1DFC"/>
    <w:rsid w:val="000C31A2"/>
    <w:rsid w:val="000C3E30"/>
    <w:rsid w:val="000C4675"/>
    <w:rsid w:val="000C4969"/>
    <w:rsid w:val="000C5EA9"/>
    <w:rsid w:val="000C6139"/>
    <w:rsid w:val="000C68EA"/>
    <w:rsid w:val="000C709E"/>
    <w:rsid w:val="000D024A"/>
    <w:rsid w:val="000D0C15"/>
    <w:rsid w:val="000D1C21"/>
    <w:rsid w:val="000D1E0C"/>
    <w:rsid w:val="000D3A21"/>
    <w:rsid w:val="000D3F14"/>
    <w:rsid w:val="000D49B5"/>
    <w:rsid w:val="000D50F5"/>
    <w:rsid w:val="000D674C"/>
    <w:rsid w:val="000E047E"/>
    <w:rsid w:val="000E099A"/>
    <w:rsid w:val="000E13A2"/>
    <w:rsid w:val="000E1BD3"/>
    <w:rsid w:val="000E262F"/>
    <w:rsid w:val="000E340A"/>
    <w:rsid w:val="000E35F9"/>
    <w:rsid w:val="000E394D"/>
    <w:rsid w:val="000E3F2B"/>
    <w:rsid w:val="000E4318"/>
    <w:rsid w:val="000E7C2A"/>
    <w:rsid w:val="000F04D4"/>
    <w:rsid w:val="000F14D6"/>
    <w:rsid w:val="000F2EBF"/>
    <w:rsid w:val="000F3001"/>
    <w:rsid w:val="000F536B"/>
    <w:rsid w:val="000F5F46"/>
    <w:rsid w:val="000F6077"/>
    <w:rsid w:val="000F6214"/>
    <w:rsid w:val="000F76F8"/>
    <w:rsid w:val="001002D9"/>
    <w:rsid w:val="00102738"/>
    <w:rsid w:val="00103025"/>
    <w:rsid w:val="00103CE7"/>
    <w:rsid w:val="00104EF8"/>
    <w:rsid w:val="00105BD2"/>
    <w:rsid w:val="00106495"/>
    <w:rsid w:val="0010715F"/>
    <w:rsid w:val="00110E52"/>
    <w:rsid w:val="00112ED7"/>
    <w:rsid w:val="00114605"/>
    <w:rsid w:val="00115451"/>
    <w:rsid w:val="001159E2"/>
    <w:rsid w:val="001171CD"/>
    <w:rsid w:val="00117492"/>
    <w:rsid w:val="0012113A"/>
    <w:rsid w:val="00121603"/>
    <w:rsid w:val="00121DBA"/>
    <w:rsid w:val="00122A9A"/>
    <w:rsid w:val="0012300D"/>
    <w:rsid w:val="0012422E"/>
    <w:rsid w:val="001250F6"/>
    <w:rsid w:val="00131865"/>
    <w:rsid w:val="001322B7"/>
    <w:rsid w:val="0013254E"/>
    <w:rsid w:val="001333FF"/>
    <w:rsid w:val="00133510"/>
    <w:rsid w:val="00133B43"/>
    <w:rsid w:val="00134994"/>
    <w:rsid w:val="001358F1"/>
    <w:rsid w:val="00136501"/>
    <w:rsid w:val="00136FEE"/>
    <w:rsid w:val="0014004E"/>
    <w:rsid w:val="00142C9C"/>
    <w:rsid w:val="001445DF"/>
    <w:rsid w:val="00144AEE"/>
    <w:rsid w:val="00145599"/>
    <w:rsid w:val="00145CF0"/>
    <w:rsid w:val="00146914"/>
    <w:rsid w:val="001469C5"/>
    <w:rsid w:val="0015061D"/>
    <w:rsid w:val="001506C9"/>
    <w:rsid w:val="001509A3"/>
    <w:rsid w:val="00150FD8"/>
    <w:rsid w:val="00151A4C"/>
    <w:rsid w:val="00151CD4"/>
    <w:rsid w:val="00153C0A"/>
    <w:rsid w:val="00155136"/>
    <w:rsid w:val="00155C5C"/>
    <w:rsid w:val="001601C1"/>
    <w:rsid w:val="00160572"/>
    <w:rsid w:val="001608CB"/>
    <w:rsid w:val="001638DC"/>
    <w:rsid w:val="001638FA"/>
    <w:rsid w:val="0016475D"/>
    <w:rsid w:val="00164C1D"/>
    <w:rsid w:val="00165E83"/>
    <w:rsid w:val="00166391"/>
    <w:rsid w:val="00166D85"/>
    <w:rsid w:val="00167070"/>
    <w:rsid w:val="00171C0B"/>
    <w:rsid w:val="00172EB3"/>
    <w:rsid w:val="00173517"/>
    <w:rsid w:val="0017586F"/>
    <w:rsid w:val="00177996"/>
    <w:rsid w:val="00177CE8"/>
    <w:rsid w:val="00180EED"/>
    <w:rsid w:val="001812A5"/>
    <w:rsid w:val="00182080"/>
    <w:rsid w:val="001829AF"/>
    <w:rsid w:val="00186145"/>
    <w:rsid w:val="00186814"/>
    <w:rsid w:val="00186CCC"/>
    <w:rsid w:val="00187423"/>
    <w:rsid w:val="001911BE"/>
    <w:rsid w:val="00191D88"/>
    <w:rsid w:val="001926A7"/>
    <w:rsid w:val="00196FE8"/>
    <w:rsid w:val="00197964"/>
    <w:rsid w:val="00197E57"/>
    <w:rsid w:val="001A0D82"/>
    <w:rsid w:val="001A1307"/>
    <w:rsid w:val="001A1A53"/>
    <w:rsid w:val="001A2EA7"/>
    <w:rsid w:val="001A3E79"/>
    <w:rsid w:val="001A3E7D"/>
    <w:rsid w:val="001A4F05"/>
    <w:rsid w:val="001A53FA"/>
    <w:rsid w:val="001A69D9"/>
    <w:rsid w:val="001A7F0B"/>
    <w:rsid w:val="001B01D4"/>
    <w:rsid w:val="001B0EDA"/>
    <w:rsid w:val="001B0F7B"/>
    <w:rsid w:val="001B1CA5"/>
    <w:rsid w:val="001B1F36"/>
    <w:rsid w:val="001B25A4"/>
    <w:rsid w:val="001B25DC"/>
    <w:rsid w:val="001B469B"/>
    <w:rsid w:val="001B6FA5"/>
    <w:rsid w:val="001B72A5"/>
    <w:rsid w:val="001B792D"/>
    <w:rsid w:val="001C0672"/>
    <w:rsid w:val="001C06A0"/>
    <w:rsid w:val="001C169A"/>
    <w:rsid w:val="001C3287"/>
    <w:rsid w:val="001C4317"/>
    <w:rsid w:val="001C4D2A"/>
    <w:rsid w:val="001C62AC"/>
    <w:rsid w:val="001C6343"/>
    <w:rsid w:val="001C69C6"/>
    <w:rsid w:val="001C731A"/>
    <w:rsid w:val="001C7B2F"/>
    <w:rsid w:val="001C7D91"/>
    <w:rsid w:val="001C7FC1"/>
    <w:rsid w:val="001D048D"/>
    <w:rsid w:val="001D0920"/>
    <w:rsid w:val="001D1C02"/>
    <w:rsid w:val="001D1F12"/>
    <w:rsid w:val="001D2B96"/>
    <w:rsid w:val="001D32BC"/>
    <w:rsid w:val="001D36E0"/>
    <w:rsid w:val="001D46DA"/>
    <w:rsid w:val="001D4BAE"/>
    <w:rsid w:val="001D4F91"/>
    <w:rsid w:val="001D56FB"/>
    <w:rsid w:val="001D66FD"/>
    <w:rsid w:val="001D6A16"/>
    <w:rsid w:val="001D6B8C"/>
    <w:rsid w:val="001D77F7"/>
    <w:rsid w:val="001E3F28"/>
    <w:rsid w:val="001E59E9"/>
    <w:rsid w:val="001F0290"/>
    <w:rsid w:val="001F076E"/>
    <w:rsid w:val="001F16C5"/>
    <w:rsid w:val="001F1849"/>
    <w:rsid w:val="001F1BD0"/>
    <w:rsid w:val="001F2600"/>
    <w:rsid w:val="001F2854"/>
    <w:rsid w:val="001F41AD"/>
    <w:rsid w:val="001F5614"/>
    <w:rsid w:val="001F5830"/>
    <w:rsid w:val="001F5AEC"/>
    <w:rsid w:val="001F5BB6"/>
    <w:rsid w:val="001F5DED"/>
    <w:rsid w:val="001F6B6D"/>
    <w:rsid w:val="00200222"/>
    <w:rsid w:val="00200C75"/>
    <w:rsid w:val="00202253"/>
    <w:rsid w:val="0020235A"/>
    <w:rsid w:val="00203489"/>
    <w:rsid w:val="00204423"/>
    <w:rsid w:val="00204891"/>
    <w:rsid w:val="00204A21"/>
    <w:rsid w:val="00205A64"/>
    <w:rsid w:val="002105A8"/>
    <w:rsid w:val="0021147A"/>
    <w:rsid w:val="0021330E"/>
    <w:rsid w:val="00214833"/>
    <w:rsid w:val="00214F9A"/>
    <w:rsid w:val="0021678A"/>
    <w:rsid w:val="00220547"/>
    <w:rsid w:val="002205F4"/>
    <w:rsid w:val="00220CAD"/>
    <w:rsid w:val="00221563"/>
    <w:rsid w:val="00221596"/>
    <w:rsid w:val="00221943"/>
    <w:rsid w:val="00221D3F"/>
    <w:rsid w:val="00222806"/>
    <w:rsid w:val="0022420B"/>
    <w:rsid w:val="0022495A"/>
    <w:rsid w:val="00224E48"/>
    <w:rsid w:val="002267F3"/>
    <w:rsid w:val="0022708F"/>
    <w:rsid w:val="0022755F"/>
    <w:rsid w:val="00227BCC"/>
    <w:rsid w:val="00230935"/>
    <w:rsid w:val="00230C43"/>
    <w:rsid w:val="00231C3E"/>
    <w:rsid w:val="0023225E"/>
    <w:rsid w:val="002323BD"/>
    <w:rsid w:val="00232B8F"/>
    <w:rsid w:val="00232C50"/>
    <w:rsid w:val="00235FD7"/>
    <w:rsid w:val="002364CD"/>
    <w:rsid w:val="002367DF"/>
    <w:rsid w:val="00236809"/>
    <w:rsid w:val="0024015F"/>
    <w:rsid w:val="00241595"/>
    <w:rsid w:val="00241724"/>
    <w:rsid w:val="00242342"/>
    <w:rsid w:val="00242EB5"/>
    <w:rsid w:val="00243DAE"/>
    <w:rsid w:val="00243F98"/>
    <w:rsid w:val="0024443B"/>
    <w:rsid w:val="00244449"/>
    <w:rsid w:val="002448D0"/>
    <w:rsid w:val="00244C0D"/>
    <w:rsid w:val="00245175"/>
    <w:rsid w:val="00246727"/>
    <w:rsid w:val="00246C2B"/>
    <w:rsid w:val="00246C43"/>
    <w:rsid w:val="00246CDE"/>
    <w:rsid w:val="0024738E"/>
    <w:rsid w:val="00247E87"/>
    <w:rsid w:val="00250476"/>
    <w:rsid w:val="0025178D"/>
    <w:rsid w:val="002529FE"/>
    <w:rsid w:val="00252DF7"/>
    <w:rsid w:val="00252E1A"/>
    <w:rsid w:val="0025381D"/>
    <w:rsid w:val="0025424C"/>
    <w:rsid w:val="0025474B"/>
    <w:rsid w:val="00254CC3"/>
    <w:rsid w:val="00256159"/>
    <w:rsid w:val="0025642B"/>
    <w:rsid w:val="00256686"/>
    <w:rsid w:val="00256993"/>
    <w:rsid w:val="00256A42"/>
    <w:rsid w:val="00257774"/>
    <w:rsid w:val="00257F22"/>
    <w:rsid w:val="00260207"/>
    <w:rsid w:val="0026151D"/>
    <w:rsid w:val="00261688"/>
    <w:rsid w:val="00261A5E"/>
    <w:rsid w:val="00262047"/>
    <w:rsid w:val="00263573"/>
    <w:rsid w:val="00263F3E"/>
    <w:rsid w:val="00265276"/>
    <w:rsid w:val="00266637"/>
    <w:rsid w:val="00270E96"/>
    <w:rsid w:val="002719F9"/>
    <w:rsid w:val="00272293"/>
    <w:rsid w:val="00272521"/>
    <w:rsid w:val="00273D1A"/>
    <w:rsid w:val="00275834"/>
    <w:rsid w:val="00275B40"/>
    <w:rsid w:val="00276B09"/>
    <w:rsid w:val="00277077"/>
    <w:rsid w:val="0027751B"/>
    <w:rsid w:val="002777A7"/>
    <w:rsid w:val="00280687"/>
    <w:rsid w:val="00281142"/>
    <w:rsid w:val="0028247D"/>
    <w:rsid w:val="0028293A"/>
    <w:rsid w:val="00284516"/>
    <w:rsid w:val="002849B2"/>
    <w:rsid w:val="00286B61"/>
    <w:rsid w:val="00286ECB"/>
    <w:rsid w:val="00287DAA"/>
    <w:rsid w:val="00287F70"/>
    <w:rsid w:val="00291182"/>
    <w:rsid w:val="00291464"/>
    <w:rsid w:val="00293B50"/>
    <w:rsid w:val="00293FCD"/>
    <w:rsid w:val="00294117"/>
    <w:rsid w:val="00294425"/>
    <w:rsid w:val="002944C4"/>
    <w:rsid w:val="002963C1"/>
    <w:rsid w:val="00296B59"/>
    <w:rsid w:val="002978F5"/>
    <w:rsid w:val="002A014D"/>
    <w:rsid w:val="002A0206"/>
    <w:rsid w:val="002A0E8B"/>
    <w:rsid w:val="002A25BE"/>
    <w:rsid w:val="002A3EA4"/>
    <w:rsid w:val="002A42A7"/>
    <w:rsid w:val="002A49C8"/>
    <w:rsid w:val="002A4B67"/>
    <w:rsid w:val="002A4C5D"/>
    <w:rsid w:val="002A6819"/>
    <w:rsid w:val="002A7CD7"/>
    <w:rsid w:val="002B024B"/>
    <w:rsid w:val="002B0B56"/>
    <w:rsid w:val="002B2475"/>
    <w:rsid w:val="002B2657"/>
    <w:rsid w:val="002B3649"/>
    <w:rsid w:val="002B46ED"/>
    <w:rsid w:val="002B5E87"/>
    <w:rsid w:val="002B5F62"/>
    <w:rsid w:val="002B6B03"/>
    <w:rsid w:val="002B6E5B"/>
    <w:rsid w:val="002B6E94"/>
    <w:rsid w:val="002B7569"/>
    <w:rsid w:val="002B7EA8"/>
    <w:rsid w:val="002C002F"/>
    <w:rsid w:val="002C0560"/>
    <w:rsid w:val="002C0D41"/>
    <w:rsid w:val="002C1D2E"/>
    <w:rsid w:val="002C3274"/>
    <w:rsid w:val="002C3B9A"/>
    <w:rsid w:val="002C45B9"/>
    <w:rsid w:val="002C471A"/>
    <w:rsid w:val="002C5B33"/>
    <w:rsid w:val="002C6BF2"/>
    <w:rsid w:val="002C7131"/>
    <w:rsid w:val="002C7BBF"/>
    <w:rsid w:val="002C7DE7"/>
    <w:rsid w:val="002D08B8"/>
    <w:rsid w:val="002D3DD8"/>
    <w:rsid w:val="002D6380"/>
    <w:rsid w:val="002E0A0D"/>
    <w:rsid w:val="002E1F27"/>
    <w:rsid w:val="002E21AC"/>
    <w:rsid w:val="002E4A53"/>
    <w:rsid w:val="002E5E32"/>
    <w:rsid w:val="002E7EA2"/>
    <w:rsid w:val="002E7FFC"/>
    <w:rsid w:val="002F2DD9"/>
    <w:rsid w:val="002F34F0"/>
    <w:rsid w:val="002F542C"/>
    <w:rsid w:val="002F6853"/>
    <w:rsid w:val="0030025F"/>
    <w:rsid w:val="00300A9C"/>
    <w:rsid w:val="003016AA"/>
    <w:rsid w:val="00301E04"/>
    <w:rsid w:val="00302281"/>
    <w:rsid w:val="00302C7F"/>
    <w:rsid w:val="00302F4E"/>
    <w:rsid w:val="0030361A"/>
    <w:rsid w:val="003045A7"/>
    <w:rsid w:val="0030629C"/>
    <w:rsid w:val="0031064C"/>
    <w:rsid w:val="00311303"/>
    <w:rsid w:val="00311F50"/>
    <w:rsid w:val="00312359"/>
    <w:rsid w:val="00312C71"/>
    <w:rsid w:val="00314BE8"/>
    <w:rsid w:val="003150A2"/>
    <w:rsid w:val="003154B2"/>
    <w:rsid w:val="0031753B"/>
    <w:rsid w:val="00320DBA"/>
    <w:rsid w:val="00321924"/>
    <w:rsid w:val="00323522"/>
    <w:rsid w:val="00324195"/>
    <w:rsid w:val="003246D8"/>
    <w:rsid w:val="00325A8A"/>
    <w:rsid w:val="00325D60"/>
    <w:rsid w:val="00326728"/>
    <w:rsid w:val="0032796F"/>
    <w:rsid w:val="003279BA"/>
    <w:rsid w:val="003304AD"/>
    <w:rsid w:val="003305A0"/>
    <w:rsid w:val="00331150"/>
    <w:rsid w:val="00334747"/>
    <w:rsid w:val="00334F17"/>
    <w:rsid w:val="00340C6E"/>
    <w:rsid w:val="0034292A"/>
    <w:rsid w:val="0034374A"/>
    <w:rsid w:val="00343AFC"/>
    <w:rsid w:val="00344028"/>
    <w:rsid w:val="00344263"/>
    <w:rsid w:val="00345018"/>
    <w:rsid w:val="00350875"/>
    <w:rsid w:val="0035115F"/>
    <w:rsid w:val="0035187F"/>
    <w:rsid w:val="00353B49"/>
    <w:rsid w:val="003554C6"/>
    <w:rsid w:val="00355877"/>
    <w:rsid w:val="00355E59"/>
    <w:rsid w:val="003577FA"/>
    <w:rsid w:val="003579D2"/>
    <w:rsid w:val="0036001C"/>
    <w:rsid w:val="00360160"/>
    <w:rsid w:val="0036084C"/>
    <w:rsid w:val="00360CBC"/>
    <w:rsid w:val="0036132F"/>
    <w:rsid w:val="003613FE"/>
    <w:rsid w:val="0036146E"/>
    <w:rsid w:val="0036158B"/>
    <w:rsid w:val="00362428"/>
    <w:rsid w:val="003631C7"/>
    <w:rsid w:val="00363C48"/>
    <w:rsid w:val="003643D6"/>
    <w:rsid w:val="00364761"/>
    <w:rsid w:val="003647B2"/>
    <w:rsid w:val="003659C9"/>
    <w:rsid w:val="0036773C"/>
    <w:rsid w:val="00367F17"/>
    <w:rsid w:val="00371889"/>
    <w:rsid w:val="00371FC1"/>
    <w:rsid w:val="003726F7"/>
    <w:rsid w:val="0037309D"/>
    <w:rsid w:val="00373521"/>
    <w:rsid w:val="00374FD0"/>
    <w:rsid w:val="003754A1"/>
    <w:rsid w:val="003762F6"/>
    <w:rsid w:val="00376866"/>
    <w:rsid w:val="003769AD"/>
    <w:rsid w:val="00380FE5"/>
    <w:rsid w:val="003812C1"/>
    <w:rsid w:val="00381D25"/>
    <w:rsid w:val="00383663"/>
    <w:rsid w:val="00384AA8"/>
    <w:rsid w:val="00385068"/>
    <w:rsid w:val="003854A8"/>
    <w:rsid w:val="00385F1E"/>
    <w:rsid w:val="003905F6"/>
    <w:rsid w:val="00391A85"/>
    <w:rsid w:val="00392CA5"/>
    <w:rsid w:val="00393FAD"/>
    <w:rsid w:val="00394637"/>
    <w:rsid w:val="00395601"/>
    <w:rsid w:val="00395922"/>
    <w:rsid w:val="00395B9F"/>
    <w:rsid w:val="0039763F"/>
    <w:rsid w:val="003A0587"/>
    <w:rsid w:val="003A0D4F"/>
    <w:rsid w:val="003A24C4"/>
    <w:rsid w:val="003A3E14"/>
    <w:rsid w:val="003A3E15"/>
    <w:rsid w:val="003A45A2"/>
    <w:rsid w:val="003A4A36"/>
    <w:rsid w:val="003A5FBA"/>
    <w:rsid w:val="003A69C8"/>
    <w:rsid w:val="003B017F"/>
    <w:rsid w:val="003B0A8C"/>
    <w:rsid w:val="003B0BA6"/>
    <w:rsid w:val="003B0EEC"/>
    <w:rsid w:val="003B2CD1"/>
    <w:rsid w:val="003B5054"/>
    <w:rsid w:val="003B5556"/>
    <w:rsid w:val="003B5A53"/>
    <w:rsid w:val="003B68C3"/>
    <w:rsid w:val="003B6E18"/>
    <w:rsid w:val="003B70F4"/>
    <w:rsid w:val="003C00A3"/>
    <w:rsid w:val="003C27FF"/>
    <w:rsid w:val="003C458A"/>
    <w:rsid w:val="003C4C6C"/>
    <w:rsid w:val="003C502B"/>
    <w:rsid w:val="003C58BC"/>
    <w:rsid w:val="003C65D2"/>
    <w:rsid w:val="003C6C86"/>
    <w:rsid w:val="003D026F"/>
    <w:rsid w:val="003D02B1"/>
    <w:rsid w:val="003D07C5"/>
    <w:rsid w:val="003D0A73"/>
    <w:rsid w:val="003D3558"/>
    <w:rsid w:val="003D51C2"/>
    <w:rsid w:val="003D68E3"/>
    <w:rsid w:val="003D730C"/>
    <w:rsid w:val="003E1B84"/>
    <w:rsid w:val="003E50F2"/>
    <w:rsid w:val="003E5ED1"/>
    <w:rsid w:val="003E6E08"/>
    <w:rsid w:val="003E7444"/>
    <w:rsid w:val="003E7EE3"/>
    <w:rsid w:val="003F20DA"/>
    <w:rsid w:val="003F38C9"/>
    <w:rsid w:val="003F409E"/>
    <w:rsid w:val="003F42B7"/>
    <w:rsid w:val="003F56B9"/>
    <w:rsid w:val="003F645C"/>
    <w:rsid w:val="003F76A7"/>
    <w:rsid w:val="00400405"/>
    <w:rsid w:val="00400BA4"/>
    <w:rsid w:val="0040142E"/>
    <w:rsid w:val="004016E2"/>
    <w:rsid w:val="004030DD"/>
    <w:rsid w:val="00405463"/>
    <w:rsid w:val="0040597A"/>
    <w:rsid w:val="004060CC"/>
    <w:rsid w:val="00406424"/>
    <w:rsid w:val="00406621"/>
    <w:rsid w:val="00407EE1"/>
    <w:rsid w:val="00407F54"/>
    <w:rsid w:val="004114CA"/>
    <w:rsid w:val="00412A87"/>
    <w:rsid w:val="004130F4"/>
    <w:rsid w:val="004136F1"/>
    <w:rsid w:val="00413E90"/>
    <w:rsid w:val="004146CA"/>
    <w:rsid w:val="00414873"/>
    <w:rsid w:val="0041496B"/>
    <w:rsid w:val="004164E5"/>
    <w:rsid w:val="004171A9"/>
    <w:rsid w:val="00417646"/>
    <w:rsid w:val="00420011"/>
    <w:rsid w:val="004209B2"/>
    <w:rsid w:val="00420A0A"/>
    <w:rsid w:val="00420CFF"/>
    <w:rsid w:val="00421092"/>
    <w:rsid w:val="00421B8B"/>
    <w:rsid w:val="004224B8"/>
    <w:rsid w:val="004268E4"/>
    <w:rsid w:val="00426AAF"/>
    <w:rsid w:val="0042754B"/>
    <w:rsid w:val="004278E7"/>
    <w:rsid w:val="004304DF"/>
    <w:rsid w:val="00430E2C"/>
    <w:rsid w:val="0043144E"/>
    <w:rsid w:val="0043286F"/>
    <w:rsid w:val="00432D55"/>
    <w:rsid w:val="00433A8C"/>
    <w:rsid w:val="00434E7A"/>
    <w:rsid w:val="00435BE7"/>
    <w:rsid w:val="00436837"/>
    <w:rsid w:val="00440A58"/>
    <w:rsid w:val="00440CFC"/>
    <w:rsid w:val="004416A5"/>
    <w:rsid w:val="00441A2E"/>
    <w:rsid w:val="00443F5D"/>
    <w:rsid w:val="00444ADD"/>
    <w:rsid w:val="00444FE2"/>
    <w:rsid w:val="00445B1A"/>
    <w:rsid w:val="00445E84"/>
    <w:rsid w:val="0044616A"/>
    <w:rsid w:val="00446911"/>
    <w:rsid w:val="00450205"/>
    <w:rsid w:val="00450E50"/>
    <w:rsid w:val="00451269"/>
    <w:rsid w:val="00452DF2"/>
    <w:rsid w:val="00452FB5"/>
    <w:rsid w:val="00455935"/>
    <w:rsid w:val="00455F3C"/>
    <w:rsid w:val="00456FF2"/>
    <w:rsid w:val="00461644"/>
    <w:rsid w:val="00461F1D"/>
    <w:rsid w:val="00462573"/>
    <w:rsid w:val="004640F2"/>
    <w:rsid w:val="00464A40"/>
    <w:rsid w:val="00471EBD"/>
    <w:rsid w:val="00472851"/>
    <w:rsid w:val="00476E86"/>
    <w:rsid w:val="004778E3"/>
    <w:rsid w:val="004804AA"/>
    <w:rsid w:val="00480D80"/>
    <w:rsid w:val="004816D7"/>
    <w:rsid w:val="004816F1"/>
    <w:rsid w:val="00484EC7"/>
    <w:rsid w:val="00485254"/>
    <w:rsid w:val="004858FA"/>
    <w:rsid w:val="00485E7D"/>
    <w:rsid w:val="004865AA"/>
    <w:rsid w:val="00486961"/>
    <w:rsid w:val="00487E9C"/>
    <w:rsid w:val="00490220"/>
    <w:rsid w:val="00490E53"/>
    <w:rsid w:val="00491CF0"/>
    <w:rsid w:val="00491E91"/>
    <w:rsid w:val="004932F6"/>
    <w:rsid w:val="00493939"/>
    <w:rsid w:val="004947CE"/>
    <w:rsid w:val="00495B0C"/>
    <w:rsid w:val="00495CFF"/>
    <w:rsid w:val="00496F19"/>
    <w:rsid w:val="004972BE"/>
    <w:rsid w:val="004978A5"/>
    <w:rsid w:val="00497E74"/>
    <w:rsid w:val="004A01AE"/>
    <w:rsid w:val="004A0894"/>
    <w:rsid w:val="004A1130"/>
    <w:rsid w:val="004A1670"/>
    <w:rsid w:val="004A1675"/>
    <w:rsid w:val="004A3421"/>
    <w:rsid w:val="004A3C54"/>
    <w:rsid w:val="004A3EF9"/>
    <w:rsid w:val="004A409B"/>
    <w:rsid w:val="004A45E5"/>
    <w:rsid w:val="004A5702"/>
    <w:rsid w:val="004A5957"/>
    <w:rsid w:val="004A5C85"/>
    <w:rsid w:val="004A64C5"/>
    <w:rsid w:val="004A7104"/>
    <w:rsid w:val="004A78A8"/>
    <w:rsid w:val="004A794B"/>
    <w:rsid w:val="004B1066"/>
    <w:rsid w:val="004B4CF7"/>
    <w:rsid w:val="004B4F56"/>
    <w:rsid w:val="004B4FB5"/>
    <w:rsid w:val="004B5425"/>
    <w:rsid w:val="004B6124"/>
    <w:rsid w:val="004B66CD"/>
    <w:rsid w:val="004B6F7F"/>
    <w:rsid w:val="004B6FB5"/>
    <w:rsid w:val="004B7EEF"/>
    <w:rsid w:val="004C1E13"/>
    <w:rsid w:val="004C316C"/>
    <w:rsid w:val="004C38FB"/>
    <w:rsid w:val="004C3A50"/>
    <w:rsid w:val="004C4923"/>
    <w:rsid w:val="004C5880"/>
    <w:rsid w:val="004C6282"/>
    <w:rsid w:val="004C693B"/>
    <w:rsid w:val="004D04B9"/>
    <w:rsid w:val="004D051D"/>
    <w:rsid w:val="004D091B"/>
    <w:rsid w:val="004D0FA2"/>
    <w:rsid w:val="004D284C"/>
    <w:rsid w:val="004D3161"/>
    <w:rsid w:val="004D492A"/>
    <w:rsid w:val="004D4EE3"/>
    <w:rsid w:val="004D553B"/>
    <w:rsid w:val="004D765A"/>
    <w:rsid w:val="004D7BD5"/>
    <w:rsid w:val="004E12B4"/>
    <w:rsid w:val="004E2167"/>
    <w:rsid w:val="004E53C9"/>
    <w:rsid w:val="004E5B46"/>
    <w:rsid w:val="004E6A81"/>
    <w:rsid w:val="004E6C3E"/>
    <w:rsid w:val="004E7045"/>
    <w:rsid w:val="004E7D13"/>
    <w:rsid w:val="004E7F1E"/>
    <w:rsid w:val="004F25B6"/>
    <w:rsid w:val="004F531C"/>
    <w:rsid w:val="004F53EF"/>
    <w:rsid w:val="004F5857"/>
    <w:rsid w:val="004F59D2"/>
    <w:rsid w:val="004F71B2"/>
    <w:rsid w:val="00500312"/>
    <w:rsid w:val="00500CCF"/>
    <w:rsid w:val="00500FB0"/>
    <w:rsid w:val="00502517"/>
    <w:rsid w:val="00504325"/>
    <w:rsid w:val="00505DD1"/>
    <w:rsid w:val="0050704A"/>
    <w:rsid w:val="00507EAC"/>
    <w:rsid w:val="00507F17"/>
    <w:rsid w:val="00510A24"/>
    <w:rsid w:val="00510EC4"/>
    <w:rsid w:val="00512DDE"/>
    <w:rsid w:val="005138AB"/>
    <w:rsid w:val="00514791"/>
    <w:rsid w:val="00515305"/>
    <w:rsid w:val="0051619A"/>
    <w:rsid w:val="00516537"/>
    <w:rsid w:val="00520B48"/>
    <w:rsid w:val="005223EE"/>
    <w:rsid w:val="005224A2"/>
    <w:rsid w:val="00522A9D"/>
    <w:rsid w:val="00522E64"/>
    <w:rsid w:val="00524C48"/>
    <w:rsid w:val="005260F1"/>
    <w:rsid w:val="005268B1"/>
    <w:rsid w:val="00527075"/>
    <w:rsid w:val="00527ECC"/>
    <w:rsid w:val="00527FEA"/>
    <w:rsid w:val="0053234F"/>
    <w:rsid w:val="00532E54"/>
    <w:rsid w:val="005340E1"/>
    <w:rsid w:val="0053621A"/>
    <w:rsid w:val="005362DA"/>
    <w:rsid w:val="005364E0"/>
    <w:rsid w:val="00536EE5"/>
    <w:rsid w:val="00537B87"/>
    <w:rsid w:val="00540775"/>
    <w:rsid w:val="00540BAE"/>
    <w:rsid w:val="005417F0"/>
    <w:rsid w:val="005419D9"/>
    <w:rsid w:val="00542E75"/>
    <w:rsid w:val="00542EA2"/>
    <w:rsid w:val="00542F29"/>
    <w:rsid w:val="0054510A"/>
    <w:rsid w:val="00545CF4"/>
    <w:rsid w:val="005465BD"/>
    <w:rsid w:val="00550C63"/>
    <w:rsid w:val="005512DF"/>
    <w:rsid w:val="00551D40"/>
    <w:rsid w:val="0055221E"/>
    <w:rsid w:val="00554277"/>
    <w:rsid w:val="00554BAA"/>
    <w:rsid w:val="005557BC"/>
    <w:rsid w:val="00555D10"/>
    <w:rsid w:val="00556644"/>
    <w:rsid w:val="0055738F"/>
    <w:rsid w:val="00560759"/>
    <w:rsid w:val="00563E02"/>
    <w:rsid w:val="005654D7"/>
    <w:rsid w:val="00566B7C"/>
    <w:rsid w:val="00567239"/>
    <w:rsid w:val="005675E0"/>
    <w:rsid w:val="00567AF4"/>
    <w:rsid w:val="005718B2"/>
    <w:rsid w:val="005720C4"/>
    <w:rsid w:val="00573560"/>
    <w:rsid w:val="00574DF9"/>
    <w:rsid w:val="005762D4"/>
    <w:rsid w:val="00576A27"/>
    <w:rsid w:val="00576FA0"/>
    <w:rsid w:val="00577082"/>
    <w:rsid w:val="00577A6E"/>
    <w:rsid w:val="00580483"/>
    <w:rsid w:val="0058108E"/>
    <w:rsid w:val="00581116"/>
    <w:rsid w:val="005812F8"/>
    <w:rsid w:val="00583022"/>
    <w:rsid w:val="0058318B"/>
    <w:rsid w:val="005831C1"/>
    <w:rsid w:val="00583AA9"/>
    <w:rsid w:val="00583CF5"/>
    <w:rsid w:val="00585A68"/>
    <w:rsid w:val="00587BC3"/>
    <w:rsid w:val="0059060F"/>
    <w:rsid w:val="00590C6A"/>
    <w:rsid w:val="00596166"/>
    <w:rsid w:val="0059716F"/>
    <w:rsid w:val="005A18F5"/>
    <w:rsid w:val="005A2E05"/>
    <w:rsid w:val="005A4AFF"/>
    <w:rsid w:val="005A4F1A"/>
    <w:rsid w:val="005A60E6"/>
    <w:rsid w:val="005B0AE8"/>
    <w:rsid w:val="005B153B"/>
    <w:rsid w:val="005B155E"/>
    <w:rsid w:val="005B21A0"/>
    <w:rsid w:val="005B2550"/>
    <w:rsid w:val="005B2E1E"/>
    <w:rsid w:val="005B3495"/>
    <w:rsid w:val="005B353B"/>
    <w:rsid w:val="005B3ADB"/>
    <w:rsid w:val="005B5C36"/>
    <w:rsid w:val="005B6177"/>
    <w:rsid w:val="005B7EFE"/>
    <w:rsid w:val="005C1F72"/>
    <w:rsid w:val="005C272F"/>
    <w:rsid w:val="005C319C"/>
    <w:rsid w:val="005C5E88"/>
    <w:rsid w:val="005C625E"/>
    <w:rsid w:val="005C6E6B"/>
    <w:rsid w:val="005D03D2"/>
    <w:rsid w:val="005D0920"/>
    <w:rsid w:val="005D0A21"/>
    <w:rsid w:val="005D15AD"/>
    <w:rsid w:val="005D1645"/>
    <w:rsid w:val="005D17CD"/>
    <w:rsid w:val="005D1D89"/>
    <w:rsid w:val="005D2484"/>
    <w:rsid w:val="005D2D1A"/>
    <w:rsid w:val="005D34B5"/>
    <w:rsid w:val="005D3A06"/>
    <w:rsid w:val="005D3E24"/>
    <w:rsid w:val="005D4BAD"/>
    <w:rsid w:val="005D756B"/>
    <w:rsid w:val="005E0A12"/>
    <w:rsid w:val="005E2E40"/>
    <w:rsid w:val="005E311A"/>
    <w:rsid w:val="005E3EE1"/>
    <w:rsid w:val="005E416D"/>
    <w:rsid w:val="005F085B"/>
    <w:rsid w:val="005F1ECD"/>
    <w:rsid w:val="005F2FED"/>
    <w:rsid w:val="005F3011"/>
    <w:rsid w:val="005F33E9"/>
    <w:rsid w:val="005F3921"/>
    <w:rsid w:val="005F5A3E"/>
    <w:rsid w:val="005F7474"/>
    <w:rsid w:val="005F7BF2"/>
    <w:rsid w:val="0060052C"/>
    <w:rsid w:val="0060078D"/>
    <w:rsid w:val="00601435"/>
    <w:rsid w:val="00601578"/>
    <w:rsid w:val="00601C6D"/>
    <w:rsid w:val="00602C80"/>
    <w:rsid w:val="006040FB"/>
    <w:rsid w:val="00605714"/>
    <w:rsid w:val="006063D8"/>
    <w:rsid w:val="0060682D"/>
    <w:rsid w:val="00606945"/>
    <w:rsid w:val="006072CA"/>
    <w:rsid w:val="00607A58"/>
    <w:rsid w:val="00610669"/>
    <w:rsid w:val="00611B4B"/>
    <w:rsid w:val="00612532"/>
    <w:rsid w:val="0061298C"/>
    <w:rsid w:val="006142F1"/>
    <w:rsid w:val="00614435"/>
    <w:rsid w:val="00614672"/>
    <w:rsid w:val="00621CD4"/>
    <w:rsid w:val="00621F2A"/>
    <w:rsid w:val="00622AC0"/>
    <w:rsid w:val="00622B04"/>
    <w:rsid w:val="006240DA"/>
    <w:rsid w:val="006241BC"/>
    <w:rsid w:val="006262EF"/>
    <w:rsid w:val="00627CB1"/>
    <w:rsid w:val="0063059C"/>
    <w:rsid w:val="006314FD"/>
    <w:rsid w:val="00631774"/>
    <w:rsid w:val="0063180E"/>
    <w:rsid w:val="00632B7C"/>
    <w:rsid w:val="00632C2A"/>
    <w:rsid w:val="006345A1"/>
    <w:rsid w:val="00635778"/>
    <w:rsid w:val="00636415"/>
    <w:rsid w:val="00641168"/>
    <w:rsid w:val="00641604"/>
    <w:rsid w:val="00641A24"/>
    <w:rsid w:val="00643288"/>
    <w:rsid w:val="006434B9"/>
    <w:rsid w:val="00643C0B"/>
    <w:rsid w:val="00644455"/>
    <w:rsid w:val="006444AF"/>
    <w:rsid w:val="00645F67"/>
    <w:rsid w:val="00646641"/>
    <w:rsid w:val="00646AC9"/>
    <w:rsid w:val="00646D7A"/>
    <w:rsid w:val="00647E57"/>
    <w:rsid w:val="006519F6"/>
    <w:rsid w:val="00653B4C"/>
    <w:rsid w:val="00654614"/>
    <w:rsid w:val="00655C96"/>
    <w:rsid w:val="006560F2"/>
    <w:rsid w:val="00656403"/>
    <w:rsid w:val="006571E7"/>
    <w:rsid w:val="00657487"/>
    <w:rsid w:val="006576FB"/>
    <w:rsid w:val="00657E18"/>
    <w:rsid w:val="00660CCB"/>
    <w:rsid w:val="00662084"/>
    <w:rsid w:val="006625C7"/>
    <w:rsid w:val="006638BD"/>
    <w:rsid w:val="00665CE1"/>
    <w:rsid w:val="00667E05"/>
    <w:rsid w:val="00670014"/>
    <w:rsid w:val="006717E0"/>
    <w:rsid w:val="00671A24"/>
    <w:rsid w:val="00671DB9"/>
    <w:rsid w:val="00676B33"/>
    <w:rsid w:val="00680643"/>
    <w:rsid w:val="00680E03"/>
    <w:rsid w:val="0068255B"/>
    <w:rsid w:val="0068257E"/>
    <w:rsid w:val="0068282C"/>
    <w:rsid w:val="00682FB3"/>
    <w:rsid w:val="006833BA"/>
    <w:rsid w:val="00683407"/>
    <w:rsid w:val="0068372C"/>
    <w:rsid w:val="0068674D"/>
    <w:rsid w:val="00686A21"/>
    <w:rsid w:val="006870DA"/>
    <w:rsid w:val="0068738D"/>
    <w:rsid w:val="006873C6"/>
    <w:rsid w:val="00687B01"/>
    <w:rsid w:val="006918B6"/>
    <w:rsid w:val="006933D9"/>
    <w:rsid w:val="0069360A"/>
    <w:rsid w:val="006A0D69"/>
    <w:rsid w:val="006A15B8"/>
    <w:rsid w:val="006A2565"/>
    <w:rsid w:val="006A27CA"/>
    <w:rsid w:val="006A341E"/>
    <w:rsid w:val="006A5D78"/>
    <w:rsid w:val="006A6EA3"/>
    <w:rsid w:val="006B017F"/>
    <w:rsid w:val="006B0367"/>
    <w:rsid w:val="006B0557"/>
    <w:rsid w:val="006B28EA"/>
    <w:rsid w:val="006B28F7"/>
    <w:rsid w:val="006B29ED"/>
    <w:rsid w:val="006B2E7F"/>
    <w:rsid w:val="006B2FE8"/>
    <w:rsid w:val="006B3158"/>
    <w:rsid w:val="006B349C"/>
    <w:rsid w:val="006B44DD"/>
    <w:rsid w:val="006B66DC"/>
    <w:rsid w:val="006B6BA5"/>
    <w:rsid w:val="006B7372"/>
    <w:rsid w:val="006C053E"/>
    <w:rsid w:val="006C1856"/>
    <w:rsid w:val="006C21CD"/>
    <w:rsid w:val="006C264B"/>
    <w:rsid w:val="006C292C"/>
    <w:rsid w:val="006C34AF"/>
    <w:rsid w:val="006C38F5"/>
    <w:rsid w:val="006C5E35"/>
    <w:rsid w:val="006C6F1D"/>
    <w:rsid w:val="006C759B"/>
    <w:rsid w:val="006D054F"/>
    <w:rsid w:val="006D1073"/>
    <w:rsid w:val="006D1FC1"/>
    <w:rsid w:val="006D2119"/>
    <w:rsid w:val="006D3E98"/>
    <w:rsid w:val="006D4A7A"/>
    <w:rsid w:val="006D61D2"/>
    <w:rsid w:val="006D7160"/>
    <w:rsid w:val="006D77A1"/>
    <w:rsid w:val="006E0060"/>
    <w:rsid w:val="006E019D"/>
    <w:rsid w:val="006E02FA"/>
    <w:rsid w:val="006E1413"/>
    <w:rsid w:val="006E298F"/>
    <w:rsid w:val="006E44CE"/>
    <w:rsid w:val="006E48F5"/>
    <w:rsid w:val="006E6B45"/>
    <w:rsid w:val="006E6D37"/>
    <w:rsid w:val="006F0072"/>
    <w:rsid w:val="006F0CDB"/>
    <w:rsid w:val="006F1F94"/>
    <w:rsid w:val="006F2419"/>
    <w:rsid w:val="006F3D4E"/>
    <w:rsid w:val="006F4A01"/>
    <w:rsid w:val="006F6D0C"/>
    <w:rsid w:val="006F71B6"/>
    <w:rsid w:val="006F79B8"/>
    <w:rsid w:val="00700BEF"/>
    <w:rsid w:val="00701858"/>
    <w:rsid w:val="00701B88"/>
    <w:rsid w:val="00702858"/>
    <w:rsid w:val="00702CE2"/>
    <w:rsid w:val="00703D0E"/>
    <w:rsid w:val="00703DF4"/>
    <w:rsid w:val="00704B87"/>
    <w:rsid w:val="00705632"/>
    <w:rsid w:val="0070677E"/>
    <w:rsid w:val="007068C7"/>
    <w:rsid w:val="0070745A"/>
    <w:rsid w:val="007109E3"/>
    <w:rsid w:val="00710BD6"/>
    <w:rsid w:val="00711E5B"/>
    <w:rsid w:val="00712EDE"/>
    <w:rsid w:val="0071383E"/>
    <w:rsid w:val="007138AB"/>
    <w:rsid w:val="00713908"/>
    <w:rsid w:val="007157A1"/>
    <w:rsid w:val="00716675"/>
    <w:rsid w:val="0071700B"/>
    <w:rsid w:val="00717FE7"/>
    <w:rsid w:val="0072111E"/>
    <w:rsid w:val="0072122C"/>
    <w:rsid w:val="00722339"/>
    <w:rsid w:val="007263C0"/>
    <w:rsid w:val="007271FC"/>
    <w:rsid w:val="00727AF9"/>
    <w:rsid w:val="007300C7"/>
    <w:rsid w:val="00730875"/>
    <w:rsid w:val="00730935"/>
    <w:rsid w:val="00730B87"/>
    <w:rsid w:val="00730F36"/>
    <w:rsid w:val="00734B78"/>
    <w:rsid w:val="0073501D"/>
    <w:rsid w:val="00735207"/>
    <w:rsid w:val="007363BF"/>
    <w:rsid w:val="0073641B"/>
    <w:rsid w:val="007364A4"/>
    <w:rsid w:val="00737511"/>
    <w:rsid w:val="00737AC8"/>
    <w:rsid w:val="00737C88"/>
    <w:rsid w:val="00737CE2"/>
    <w:rsid w:val="007403DD"/>
    <w:rsid w:val="00740ED6"/>
    <w:rsid w:val="007413AA"/>
    <w:rsid w:val="00743438"/>
    <w:rsid w:val="00747510"/>
    <w:rsid w:val="00747537"/>
    <w:rsid w:val="007478EF"/>
    <w:rsid w:val="007479E1"/>
    <w:rsid w:val="00747AFC"/>
    <w:rsid w:val="0075085A"/>
    <w:rsid w:val="00750C82"/>
    <w:rsid w:val="007510A2"/>
    <w:rsid w:val="00753222"/>
    <w:rsid w:val="00753510"/>
    <w:rsid w:val="00753E18"/>
    <w:rsid w:val="007543C0"/>
    <w:rsid w:val="007545E3"/>
    <w:rsid w:val="00754982"/>
    <w:rsid w:val="00754E23"/>
    <w:rsid w:val="007554E6"/>
    <w:rsid w:val="007556AE"/>
    <w:rsid w:val="007569B7"/>
    <w:rsid w:val="00756AA0"/>
    <w:rsid w:val="0076020D"/>
    <w:rsid w:val="0076229B"/>
    <w:rsid w:val="0076251B"/>
    <w:rsid w:val="00764561"/>
    <w:rsid w:val="0076473B"/>
    <w:rsid w:val="00765947"/>
    <w:rsid w:val="0076688E"/>
    <w:rsid w:val="00766979"/>
    <w:rsid w:val="007701C5"/>
    <w:rsid w:val="00770271"/>
    <w:rsid w:val="00770493"/>
    <w:rsid w:val="00770E0A"/>
    <w:rsid w:val="00771C77"/>
    <w:rsid w:val="00773202"/>
    <w:rsid w:val="007742C6"/>
    <w:rsid w:val="0077444C"/>
    <w:rsid w:val="00775017"/>
    <w:rsid w:val="00775A62"/>
    <w:rsid w:val="00775E50"/>
    <w:rsid w:val="00775E67"/>
    <w:rsid w:val="00776FD0"/>
    <w:rsid w:val="007770BB"/>
    <w:rsid w:val="007803E2"/>
    <w:rsid w:val="00780E63"/>
    <w:rsid w:val="0078429D"/>
    <w:rsid w:val="00784B0D"/>
    <w:rsid w:val="00785DA8"/>
    <w:rsid w:val="00786FF4"/>
    <w:rsid w:val="007871E4"/>
    <w:rsid w:val="007878F2"/>
    <w:rsid w:val="00787CE2"/>
    <w:rsid w:val="0079022A"/>
    <w:rsid w:val="00790D23"/>
    <w:rsid w:val="007917B5"/>
    <w:rsid w:val="00791A4A"/>
    <w:rsid w:val="00791B26"/>
    <w:rsid w:val="00792CD6"/>
    <w:rsid w:val="007934D5"/>
    <w:rsid w:val="00793E91"/>
    <w:rsid w:val="00793F99"/>
    <w:rsid w:val="00794531"/>
    <w:rsid w:val="007946B4"/>
    <w:rsid w:val="00795A91"/>
    <w:rsid w:val="00796F74"/>
    <w:rsid w:val="00797A10"/>
    <w:rsid w:val="00797E80"/>
    <w:rsid w:val="007A1341"/>
    <w:rsid w:val="007A1A3C"/>
    <w:rsid w:val="007A7889"/>
    <w:rsid w:val="007A7B0A"/>
    <w:rsid w:val="007B03B6"/>
    <w:rsid w:val="007B19D4"/>
    <w:rsid w:val="007B240E"/>
    <w:rsid w:val="007B2921"/>
    <w:rsid w:val="007B337F"/>
    <w:rsid w:val="007B3EF5"/>
    <w:rsid w:val="007B41C3"/>
    <w:rsid w:val="007B462E"/>
    <w:rsid w:val="007B5CEC"/>
    <w:rsid w:val="007B68AA"/>
    <w:rsid w:val="007B6D08"/>
    <w:rsid w:val="007B7A85"/>
    <w:rsid w:val="007C07AE"/>
    <w:rsid w:val="007C0CFE"/>
    <w:rsid w:val="007C0EA0"/>
    <w:rsid w:val="007C4C9F"/>
    <w:rsid w:val="007C549A"/>
    <w:rsid w:val="007C76F0"/>
    <w:rsid w:val="007C7922"/>
    <w:rsid w:val="007D2247"/>
    <w:rsid w:val="007D27AA"/>
    <w:rsid w:val="007D334A"/>
    <w:rsid w:val="007D4042"/>
    <w:rsid w:val="007D405F"/>
    <w:rsid w:val="007D408E"/>
    <w:rsid w:val="007D4A08"/>
    <w:rsid w:val="007D4AB7"/>
    <w:rsid w:val="007D4B56"/>
    <w:rsid w:val="007D4BEF"/>
    <w:rsid w:val="007D4E78"/>
    <w:rsid w:val="007D5D23"/>
    <w:rsid w:val="007E143E"/>
    <w:rsid w:val="007E2A8F"/>
    <w:rsid w:val="007E40CE"/>
    <w:rsid w:val="007E66F8"/>
    <w:rsid w:val="007E6916"/>
    <w:rsid w:val="007E6A96"/>
    <w:rsid w:val="007E7748"/>
    <w:rsid w:val="007F0198"/>
    <w:rsid w:val="007F1F44"/>
    <w:rsid w:val="007F1FA2"/>
    <w:rsid w:val="007F3ACA"/>
    <w:rsid w:val="007F572D"/>
    <w:rsid w:val="007F5E6F"/>
    <w:rsid w:val="007F708C"/>
    <w:rsid w:val="007F7250"/>
    <w:rsid w:val="007F74D8"/>
    <w:rsid w:val="007F7B38"/>
    <w:rsid w:val="007F7E32"/>
    <w:rsid w:val="008005BD"/>
    <w:rsid w:val="00800D87"/>
    <w:rsid w:val="0080166B"/>
    <w:rsid w:val="00802DCA"/>
    <w:rsid w:val="00805677"/>
    <w:rsid w:val="0080665B"/>
    <w:rsid w:val="0081032A"/>
    <w:rsid w:val="0081052E"/>
    <w:rsid w:val="0081116C"/>
    <w:rsid w:val="00811DF0"/>
    <w:rsid w:val="0081207F"/>
    <w:rsid w:val="00812B8A"/>
    <w:rsid w:val="00812DC9"/>
    <w:rsid w:val="00812EEF"/>
    <w:rsid w:val="0081309B"/>
    <w:rsid w:val="00814C04"/>
    <w:rsid w:val="00814CEE"/>
    <w:rsid w:val="00816077"/>
    <w:rsid w:val="00816586"/>
    <w:rsid w:val="00816E85"/>
    <w:rsid w:val="00817141"/>
    <w:rsid w:val="00817190"/>
    <w:rsid w:val="00820A8F"/>
    <w:rsid w:val="00820B01"/>
    <w:rsid w:val="008215CC"/>
    <w:rsid w:val="00821E28"/>
    <w:rsid w:val="00823A97"/>
    <w:rsid w:val="0082450C"/>
    <w:rsid w:val="00825A4A"/>
    <w:rsid w:val="00826244"/>
    <w:rsid w:val="00826916"/>
    <w:rsid w:val="0082732A"/>
    <w:rsid w:val="008275EA"/>
    <w:rsid w:val="00827729"/>
    <w:rsid w:val="00827D4A"/>
    <w:rsid w:val="0083115A"/>
    <w:rsid w:val="008325F8"/>
    <w:rsid w:val="00834689"/>
    <w:rsid w:val="00834A9C"/>
    <w:rsid w:val="00834E91"/>
    <w:rsid w:val="0083538F"/>
    <w:rsid w:val="00835E95"/>
    <w:rsid w:val="00835FFB"/>
    <w:rsid w:val="00836300"/>
    <w:rsid w:val="00836B5B"/>
    <w:rsid w:val="00837284"/>
    <w:rsid w:val="0083758A"/>
    <w:rsid w:val="00840410"/>
    <w:rsid w:val="008429A2"/>
    <w:rsid w:val="00843490"/>
    <w:rsid w:val="00843C4B"/>
    <w:rsid w:val="00844432"/>
    <w:rsid w:val="00844500"/>
    <w:rsid w:val="008464DB"/>
    <w:rsid w:val="00846786"/>
    <w:rsid w:val="008510D2"/>
    <w:rsid w:val="00852337"/>
    <w:rsid w:val="008536E1"/>
    <w:rsid w:val="00853F47"/>
    <w:rsid w:val="0085446B"/>
    <w:rsid w:val="008546EB"/>
    <w:rsid w:val="008552FB"/>
    <w:rsid w:val="0085660D"/>
    <w:rsid w:val="00856C82"/>
    <w:rsid w:val="008570B4"/>
    <w:rsid w:val="00857C55"/>
    <w:rsid w:val="008601FE"/>
    <w:rsid w:val="00862496"/>
    <w:rsid w:val="008626BA"/>
    <w:rsid w:val="00864A83"/>
    <w:rsid w:val="00865E7D"/>
    <w:rsid w:val="00866990"/>
    <w:rsid w:val="00866AD2"/>
    <w:rsid w:val="0086730B"/>
    <w:rsid w:val="00867EB0"/>
    <w:rsid w:val="0087067D"/>
    <w:rsid w:val="00873CCC"/>
    <w:rsid w:val="00874BBD"/>
    <w:rsid w:val="00876857"/>
    <w:rsid w:val="00877579"/>
    <w:rsid w:val="008805E2"/>
    <w:rsid w:val="00880D5A"/>
    <w:rsid w:val="00880FFA"/>
    <w:rsid w:val="00883B7D"/>
    <w:rsid w:val="00883D08"/>
    <w:rsid w:val="0088501B"/>
    <w:rsid w:val="00885924"/>
    <w:rsid w:val="00885A08"/>
    <w:rsid w:val="00885D1F"/>
    <w:rsid w:val="00885EAF"/>
    <w:rsid w:val="008875C1"/>
    <w:rsid w:val="008909F1"/>
    <w:rsid w:val="00890F11"/>
    <w:rsid w:val="00891048"/>
    <w:rsid w:val="008932D2"/>
    <w:rsid w:val="00894301"/>
    <w:rsid w:val="00895BEF"/>
    <w:rsid w:val="00897C61"/>
    <w:rsid w:val="008A0772"/>
    <w:rsid w:val="008A23FD"/>
    <w:rsid w:val="008A3783"/>
    <w:rsid w:val="008A4C76"/>
    <w:rsid w:val="008A4D05"/>
    <w:rsid w:val="008A517D"/>
    <w:rsid w:val="008A5C4F"/>
    <w:rsid w:val="008A5DA1"/>
    <w:rsid w:val="008A6C6C"/>
    <w:rsid w:val="008B03E8"/>
    <w:rsid w:val="008B07EB"/>
    <w:rsid w:val="008B1978"/>
    <w:rsid w:val="008B1A41"/>
    <w:rsid w:val="008B2BDB"/>
    <w:rsid w:val="008B3442"/>
    <w:rsid w:val="008B7C02"/>
    <w:rsid w:val="008C251A"/>
    <w:rsid w:val="008C35DE"/>
    <w:rsid w:val="008C3AE9"/>
    <w:rsid w:val="008C4A8F"/>
    <w:rsid w:val="008C5219"/>
    <w:rsid w:val="008C53C1"/>
    <w:rsid w:val="008C7421"/>
    <w:rsid w:val="008C7DC0"/>
    <w:rsid w:val="008C7FC9"/>
    <w:rsid w:val="008C7FE0"/>
    <w:rsid w:val="008D155D"/>
    <w:rsid w:val="008D4247"/>
    <w:rsid w:val="008D4981"/>
    <w:rsid w:val="008D666C"/>
    <w:rsid w:val="008D7A08"/>
    <w:rsid w:val="008D7DBB"/>
    <w:rsid w:val="008E01F5"/>
    <w:rsid w:val="008E10A0"/>
    <w:rsid w:val="008E1EC5"/>
    <w:rsid w:val="008E30E0"/>
    <w:rsid w:val="008E40E5"/>
    <w:rsid w:val="008E4FD3"/>
    <w:rsid w:val="008E5A33"/>
    <w:rsid w:val="008E6557"/>
    <w:rsid w:val="008F3BF4"/>
    <w:rsid w:val="008F3F7C"/>
    <w:rsid w:val="008F3FE6"/>
    <w:rsid w:val="008F5D20"/>
    <w:rsid w:val="008F60FA"/>
    <w:rsid w:val="008F6350"/>
    <w:rsid w:val="008F69EA"/>
    <w:rsid w:val="008F79CA"/>
    <w:rsid w:val="008F7DC8"/>
    <w:rsid w:val="008F7F91"/>
    <w:rsid w:val="0090008C"/>
    <w:rsid w:val="00900391"/>
    <w:rsid w:val="00900C61"/>
    <w:rsid w:val="009016AF"/>
    <w:rsid w:val="00903754"/>
    <w:rsid w:val="009037E6"/>
    <w:rsid w:val="00912231"/>
    <w:rsid w:val="00912A0D"/>
    <w:rsid w:val="009134CD"/>
    <w:rsid w:val="00914C3A"/>
    <w:rsid w:val="00915F25"/>
    <w:rsid w:val="009169D3"/>
    <w:rsid w:val="00916B9E"/>
    <w:rsid w:val="00916D63"/>
    <w:rsid w:val="0091784D"/>
    <w:rsid w:val="00917F74"/>
    <w:rsid w:val="00920B46"/>
    <w:rsid w:val="00921D90"/>
    <w:rsid w:val="00921F18"/>
    <w:rsid w:val="00922675"/>
    <w:rsid w:val="00922DC9"/>
    <w:rsid w:val="0092351C"/>
    <w:rsid w:val="00923D77"/>
    <w:rsid w:val="0092488F"/>
    <w:rsid w:val="00924963"/>
    <w:rsid w:val="00925B94"/>
    <w:rsid w:val="009263C2"/>
    <w:rsid w:val="00927F6A"/>
    <w:rsid w:val="009306C4"/>
    <w:rsid w:val="009317CE"/>
    <w:rsid w:val="009321AD"/>
    <w:rsid w:val="009324E9"/>
    <w:rsid w:val="00932E42"/>
    <w:rsid w:val="009345D5"/>
    <w:rsid w:val="0093519C"/>
    <w:rsid w:val="00936014"/>
    <w:rsid w:val="00936C1F"/>
    <w:rsid w:val="00940A94"/>
    <w:rsid w:val="00941920"/>
    <w:rsid w:val="00942E33"/>
    <w:rsid w:val="0094458E"/>
    <w:rsid w:val="00946124"/>
    <w:rsid w:val="00947BE8"/>
    <w:rsid w:val="009500B4"/>
    <w:rsid w:val="00951593"/>
    <w:rsid w:val="0095174B"/>
    <w:rsid w:val="009579E0"/>
    <w:rsid w:val="009639D3"/>
    <w:rsid w:val="00963ED4"/>
    <w:rsid w:val="00964DF9"/>
    <w:rsid w:val="009654FF"/>
    <w:rsid w:val="00965559"/>
    <w:rsid w:val="0096601F"/>
    <w:rsid w:val="00966939"/>
    <w:rsid w:val="009671B1"/>
    <w:rsid w:val="0096734A"/>
    <w:rsid w:val="00967B23"/>
    <w:rsid w:val="00967C4A"/>
    <w:rsid w:val="00967EC1"/>
    <w:rsid w:val="00970005"/>
    <w:rsid w:val="00970770"/>
    <w:rsid w:val="0097223D"/>
    <w:rsid w:val="00973B3E"/>
    <w:rsid w:val="00973D47"/>
    <w:rsid w:val="00974768"/>
    <w:rsid w:val="00975383"/>
    <w:rsid w:val="00975965"/>
    <w:rsid w:val="009759EC"/>
    <w:rsid w:val="00976B4D"/>
    <w:rsid w:val="00977374"/>
    <w:rsid w:val="00980E31"/>
    <w:rsid w:val="00981A2E"/>
    <w:rsid w:val="009827B0"/>
    <w:rsid w:val="009836CF"/>
    <w:rsid w:val="00983817"/>
    <w:rsid w:val="00983C14"/>
    <w:rsid w:val="0098551E"/>
    <w:rsid w:val="0098623E"/>
    <w:rsid w:val="009866DA"/>
    <w:rsid w:val="0099135B"/>
    <w:rsid w:val="0099158E"/>
    <w:rsid w:val="009921B1"/>
    <w:rsid w:val="00993785"/>
    <w:rsid w:val="0099428D"/>
    <w:rsid w:val="00996BDF"/>
    <w:rsid w:val="009A009F"/>
    <w:rsid w:val="009A04CE"/>
    <w:rsid w:val="009A0B7B"/>
    <w:rsid w:val="009A0EF9"/>
    <w:rsid w:val="009A1244"/>
    <w:rsid w:val="009A133D"/>
    <w:rsid w:val="009A18C0"/>
    <w:rsid w:val="009A24B2"/>
    <w:rsid w:val="009A3EF5"/>
    <w:rsid w:val="009A4C05"/>
    <w:rsid w:val="009A5044"/>
    <w:rsid w:val="009A7A4E"/>
    <w:rsid w:val="009B0000"/>
    <w:rsid w:val="009B0758"/>
    <w:rsid w:val="009B0CB8"/>
    <w:rsid w:val="009B1E74"/>
    <w:rsid w:val="009B1E8F"/>
    <w:rsid w:val="009B2961"/>
    <w:rsid w:val="009B29FF"/>
    <w:rsid w:val="009B44B9"/>
    <w:rsid w:val="009B47A7"/>
    <w:rsid w:val="009B4EFD"/>
    <w:rsid w:val="009B4FC8"/>
    <w:rsid w:val="009B5125"/>
    <w:rsid w:val="009B60CF"/>
    <w:rsid w:val="009B6248"/>
    <w:rsid w:val="009B6FCD"/>
    <w:rsid w:val="009B7185"/>
    <w:rsid w:val="009B74B4"/>
    <w:rsid w:val="009B79D9"/>
    <w:rsid w:val="009C1FC6"/>
    <w:rsid w:val="009C23F0"/>
    <w:rsid w:val="009C2927"/>
    <w:rsid w:val="009C3510"/>
    <w:rsid w:val="009C6671"/>
    <w:rsid w:val="009C7C67"/>
    <w:rsid w:val="009D04B7"/>
    <w:rsid w:val="009D0807"/>
    <w:rsid w:val="009D1509"/>
    <w:rsid w:val="009D4DCC"/>
    <w:rsid w:val="009D5B81"/>
    <w:rsid w:val="009D5F89"/>
    <w:rsid w:val="009D6955"/>
    <w:rsid w:val="009D69A2"/>
    <w:rsid w:val="009D72A0"/>
    <w:rsid w:val="009D7D7D"/>
    <w:rsid w:val="009E2041"/>
    <w:rsid w:val="009E2534"/>
    <w:rsid w:val="009E2F3A"/>
    <w:rsid w:val="009E2FEC"/>
    <w:rsid w:val="009E3FA1"/>
    <w:rsid w:val="009E4637"/>
    <w:rsid w:val="009E49ED"/>
    <w:rsid w:val="009E57F4"/>
    <w:rsid w:val="009E5B09"/>
    <w:rsid w:val="009E7EC8"/>
    <w:rsid w:val="009F02A6"/>
    <w:rsid w:val="009F05F6"/>
    <w:rsid w:val="009F219A"/>
    <w:rsid w:val="009F2357"/>
    <w:rsid w:val="009F2791"/>
    <w:rsid w:val="009F3331"/>
    <w:rsid w:val="009F406B"/>
    <w:rsid w:val="009F57D7"/>
    <w:rsid w:val="009F60AC"/>
    <w:rsid w:val="009F671F"/>
    <w:rsid w:val="00A00498"/>
    <w:rsid w:val="00A0377B"/>
    <w:rsid w:val="00A062B6"/>
    <w:rsid w:val="00A06D9E"/>
    <w:rsid w:val="00A07057"/>
    <w:rsid w:val="00A072A3"/>
    <w:rsid w:val="00A072C6"/>
    <w:rsid w:val="00A07B95"/>
    <w:rsid w:val="00A104D9"/>
    <w:rsid w:val="00A10D39"/>
    <w:rsid w:val="00A11309"/>
    <w:rsid w:val="00A12675"/>
    <w:rsid w:val="00A12F09"/>
    <w:rsid w:val="00A15796"/>
    <w:rsid w:val="00A15BD9"/>
    <w:rsid w:val="00A160FE"/>
    <w:rsid w:val="00A16C19"/>
    <w:rsid w:val="00A1758C"/>
    <w:rsid w:val="00A176D5"/>
    <w:rsid w:val="00A17D84"/>
    <w:rsid w:val="00A21B6F"/>
    <w:rsid w:val="00A23544"/>
    <w:rsid w:val="00A24720"/>
    <w:rsid w:val="00A26671"/>
    <w:rsid w:val="00A26C4B"/>
    <w:rsid w:val="00A26E3B"/>
    <w:rsid w:val="00A30D58"/>
    <w:rsid w:val="00A316F4"/>
    <w:rsid w:val="00A354B1"/>
    <w:rsid w:val="00A35BB2"/>
    <w:rsid w:val="00A35E68"/>
    <w:rsid w:val="00A36238"/>
    <w:rsid w:val="00A36526"/>
    <w:rsid w:val="00A36996"/>
    <w:rsid w:val="00A36AA0"/>
    <w:rsid w:val="00A40E9A"/>
    <w:rsid w:val="00A41486"/>
    <w:rsid w:val="00A420DD"/>
    <w:rsid w:val="00A42AD9"/>
    <w:rsid w:val="00A4341B"/>
    <w:rsid w:val="00A44C7E"/>
    <w:rsid w:val="00A4589A"/>
    <w:rsid w:val="00A46711"/>
    <w:rsid w:val="00A46AB5"/>
    <w:rsid w:val="00A46F2A"/>
    <w:rsid w:val="00A50DAC"/>
    <w:rsid w:val="00A51CB1"/>
    <w:rsid w:val="00A51EC0"/>
    <w:rsid w:val="00A5223B"/>
    <w:rsid w:val="00A52433"/>
    <w:rsid w:val="00A54190"/>
    <w:rsid w:val="00A55903"/>
    <w:rsid w:val="00A57FF4"/>
    <w:rsid w:val="00A61567"/>
    <w:rsid w:val="00A638AE"/>
    <w:rsid w:val="00A65E4A"/>
    <w:rsid w:val="00A66E8F"/>
    <w:rsid w:val="00A67A6C"/>
    <w:rsid w:val="00A702AE"/>
    <w:rsid w:val="00A702FD"/>
    <w:rsid w:val="00A70D8D"/>
    <w:rsid w:val="00A71689"/>
    <w:rsid w:val="00A71882"/>
    <w:rsid w:val="00A72286"/>
    <w:rsid w:val="00A7268C"/>
    <w:rsid w:val="00A72E4B"/>
    <w:rsid w:val="00A737F9"/>
    <w:rsid w:val="00A73E93"/>
    <w:rsid w:val="00A73F22"/>
    <w:rsid w:val="00A73FD7"/>
    <w:rsid w:val="00A74472"/>
    <w:rsid w:val="00A7488F"/>
    <w:rsid w:val="00A74B3D"/>
    <w:rsid w:val="00A7597A"/>
    <w:rsid w:val="00A80017"/>
    <w:rsid w:val="00A806CA"/>
    <w:rsid w:val="00A80E07"/>
    <w:rsid w:val="00A81130"/>
    <w:rsid w:val="00A8346B"/>
    <w:rsid w:val="00A84058"/>
    <w:rsid w:val="00A859CD"/>
    <w:rsid w:val="00A8653A"/>
    <w:rsid w:val="00A86C6D"/>
    <w:rsid w:val="00A86ECA"/>
    <w:rsid w:val="00A90F1C"/>
    <w:rsid w:val="00A9217B"/>
    <w:rsid w:val="00A924C8"/>
    <w:rsid w:val="00A933C7"/>
    <w:rsid w:val="00A93799"/>
    <w:rsid w:val="00A93AC9"/>
    <w:rsid w:val="00A94F7B"/>
    <w:rsid w:val="00A968CA"/>
    <w:rsid w:val="00A97402"/>
    <w:rsid w:val="00A9785A"/>
    <w:rsid w:val="00A97F46"/>
    <w:rsid w:val="00AA11E7"/>
    <w:rsid w:val="00AA1B3E"/>
    <w:rsid w:val="00AA240F"/>
    <w:rsid w:val="00AA2AB7"/>
    <w:rsid w:val="00AA2F42"/>
    <w:rsid w:val="00AA348D"/>
    <w:rsid w:val="00AA3AB5"/>
    <w:rsid w:val="00AA5C3A"/>
    <w:rsid w:val="00AA6A6E"/>
    <w:rsid w:val="00AA722B"/>
    <w:rsid w:val="00AA76EA"/>
    <w:rsid w:val="00AB1704"/>
    <w:rsid w:val="00AB215D"/>
    <w:rsid w:val="00AB24DD"/>
    <w:rsid w:val="00AB2B0C"/>
    <w:rsid w:val="00AB2BF6"/>
    <w:rsid w:val="00AB3B5C"/>
    <w:rsid w:val="00AB40E2"/>
    <w:rsid w:val="00AB6865"/>
    <w:rsid w:val="00AB68E7"/>
    <w:rsid w:val="00AB6C1A"/>
    <w:rsid w:val="00AB7394"/>
    <w:rsid w:val="00AB7CF6"/>
    <w:rsid w:val="00AB7F78"/>
    <w:rsid w:val="00AC00BE"/>
    <w:rsid w:val="00AC0EA9"/>
    <w:rsid w:val="00AC2D45"/>
    <w:rsid w:val="00AC36A6"/>
    <w:rsid w:val="00AC36B7"/>
    <w:rsid w:val="00AC387D"/>
    <w:rsid w:val="00AC42A4"/>
    <w:rsid w:val="00AC4831"/>
    <w:rsid w:val="00AC4F59"/>
    <w:rsid w:val="00AC54EB"/>
    <w:rsid w:val="00AC56FB"/>
    <w:rsid w:val="00AC5884"/>
    <w:rsid w:val="00AC5F69"/>
    <w:rsid w:val="00AC67D5"/>
    <w:rsid w:val="00AC744C"/>
    <w:rsid w:val="00AD14F5"/>
    <w:rsid w:val="00AD2C3E"/>
    <w:rsid w:val="00AD2EBB"/>
    <w:rsid w:val="00AD2F9F"/>
    <w:rsid w:val="00AD3694"/>
    <w:rsid w:val="00AD479B"/>
    <w:rsid w:val="00AD555B"/>
    <w:rsid w:val="00AD716B"/>
    <w:rsid w:val="00AE0826"/>
    <w:rsid w:val="00AE0A41"/>
    <w:rsid w:val="00AE10CE"/>
    <w:rsid w:val="00AE1813"/>
    <w:rsid w:val="00AE211C"/>
    <w:rsid w:val="00AE2435"/>
    <w:rsid w:val="00AE37AE"/>
    <w:rsid w:val="00AE47DC"/>
    <w:rsid w:val="00AE4B78"/>
    <w:rsid w:val="00AE619F"/>
    <w:rsid w:val="00AE6A34"/>
    <w:rsid w:val="00AF035C"/>
    <w:rsid w:val="00AF0690"/>
    <w:rsid w:val="00AF106F"/>
    <w:rsid w:val="00AF1610"/>
    <w:rsid w:val="00AF2A73"/>
    <w:rsid w:val="00AF4C3C"/>
    <w:rsid w:val="00AF4D5D"/>
    <w:rsid w:val="00AF4F2A"/>
    <w:rsid w:val="00AF5182"/>
    <w:rsid w:val="00AF5AD0"/>
    <w:rsid w:val="00AF7416"/>
    <w:rsid w:val="00B00145"/>
    <w:rsid w:val="00B00251"/>
    <w:rsid w:val="00B0362E"/>
    <w:rsid w:val="00B03A2A"/>
    <w:rsid w:val="00B0487F"/>
    <w:rsid w:val="00B0493C"/>
    <w:rsid w:val="00B06903"/>
    <w:rsid w:val="00B076F5"/>
    <w:rsid w:val="00B10938"/>
    <w:rsid w:val="00B10E14"/>
    <w:rsid w:val="00B10F72"/>
    <w:rsid w:val="00B116D0"/>
    <w:rsid w:val="00B11742"/>
    <w:rsid w:val="00B12560"/>
    <w:rsid w:val="00B147E2"/>
    <w:rsid w:val="00B158ED"/>
    <w:rsid w:val="00B20AE1"/>
    <w:rsid w:val="00B20DD2"/>
    <w:rsid w:val="00B21FC4"/>
    <w:rsid w:val="00B23510"/>
    <w:rsid w:val="00B242EB"/>
    <w:rsid w:val="00B24941"/>
    <w:rsid w:val="00B25853"/>
    <w:rsid w:val="00B260DF"/>
    <w:rsid w:val="00B264DA"/>
    <w:rsid w:val="00B26572"/>
    <w:rsid w:val="00B27B11"/>
    <w:rsid w:val="00B30E87"/>
    <w:rsid w:val="00B313F9"/>
    <w:rsid w:val="00B314AD"/>
    <w:rsid w:val="00B32C83"/>
    <w:rsid w:val="00B33B45"/>
    <w:rsid w:val="00B34784"/>
    <w:rsid w:val="00B37BD9"/>
    <w:rsid w:val="00B4083B"/>
    <w:rsid w:val="00B426C2"/>
    <w:rsid w:val="00B42DD2"/>
    <w:rsid w:val="00B42F7E"/>
    <w:rsid w:val="00B449C7"/>
    <w:rsid w:val="00B5107D"/>
    <w:rsid w:val="00B513FA"/>
    <w:rsid w:val="00B51F6C"/>
    <w:rsid w:val="00B5453E"/>
    <w:rsid w:val="00B55AC1"/>
    <w:rsid w:val="00B56F7C"/>
    <w:rsid w:val="00B57252"/>
    <w:rsid w:val="00B605B8"/>
    <w:rsid w:val="00B6126A"/>
    <w:rsid w:val="00B61E7E"/>
    <w:rsid w:val="00B62727"/>
    <w:rsid w:val="00B64C7C"/>
    <w:rsid w:val="00B67BE4"/>
    <w:rsid w:val="00B70357"/>
    <w:rsid w:val="00B70E0C"/>
    <w:rsid w:val="00B716A1"/>
    <w:rsid w:val="00B71FC2"/>
    <w:rsid w:val="00B72366"/>
    <w:rsid w:val="00B72688"/>
    <w:rsid w:val="00B72E33"/>
    <w:rsid w:val="00B73CCD"/>
    <w:rsid w:val="00B7556E"/>
    <w:rsid w:val="00B75BAC"/>
    <w:rsid w:val="00B769DE"/>
    <w:rsid w:val="00B76A58"/>
    <w:rsid w:val="00B770CB"/>
    <w:rsid w:val="00B82541"/>
    <w:rsid w:val="00B8258D"/>
    <w:rsid w:val="00B835FD"/>
    <w:rsid w:val="00B84A55"/>
    <w:rsid w:val="00B857A1"/>
    <w:rsid w:val="00B8609D"/>
    <w:rsid w:val="00B8609E"/>
    <w:rsid w:val="00B86A92"/>
    <w:rsid w:val="00B87602"/>
    <w:rsid w:val="00B879DC"/>
    <w:rsid w:val="00B90A03"/>
    <w:rsid w:val="00B913DB"/>
    <w:rsid w:val="00B939EA"/>
    <w:rsid w:val="00B93E82"/>
    <w:rsid w:val="00B95563"/>
    <w:rsid w:val="00B95B52"/>
    <w:rsid w:val="00B962A3"/>
    <w:rsid w:val="00B963B3"/>
    <w:rsid w:val="00B96F54"/>
    <w:rsid w:val="00BA00A1"/>
    <w:rsid w:val="00BA12A7"/>
    <w:rsid w:val="00BA2382"/>
    <w:rsid w:val="00BA266E"/>
    <w:rsid w:val="00BA26BB"/>
    <w:rsid w:val="00BA5D40"/>
    <w:rsid w:val="00BA623B"/>
    <w:rsid w:val="00BA6AFD"/>
    <w:rsid w:val="00BA6F65"/>
    <w:rsid w:val="00BA749C"/>
    <w:rsid w:val="00BA783D"/>
    <w:rsid w:val="00BA7C7C"/>
    <w:rsid w:val="00BB075E"/>
    <w:rsid w:val="00BB181D"/>
    <w:rsid w:val="00BB286D"/>
    <w:rsid w:val="00BB409D"/>
    <w:rsid w:val="00BB4277"/>
    <w:rsid w:val="00BB4567"/>
    <w:rsid w:val="00BB56D7"/>
    <w:rsid w:val="00BB6660"/>
    <w:rsid w:val="00BB6F76"/>
    <w:rsid w:val="00BB74CA"/>
    <w:rsid w:val="00BB7883"/>
    <w:rsid w:val="00BC0795"/>
    <w:rsid w:val="00BC184D"/>
    <w:rsid w:val="00BC18CA"/>
    <w:rsid w:val="00BC1EE4"/>
    <w:rsid w:val="00BC207E"/>
    <w:rsid w:val="00BC3955"/>
    <w:rsid w:val="00BC3EF6"/>
    <w:rsid w:val="00BC3F1B"/>
    <w:rsid w:val="00BC4A90"/>
    <w:rsid w:val="00BC6529"/>
    <w:rsid w:val="00BD06FD"/>
    <w:rsid w:val="00BD1248"/>
    <w:rsid w:val="00BD1DD3"/>
    <w:rsid w:val="00BD2D0A"/>
    <w:rsid w:val="00BD3A19"/>
    <w:rsid w:val="00BD4B6A"/>
    <w:rsid w:val="00BD5674"/>
    <w:rsid w:val="00BD5D4E"/>
    <w:rsid w:val="00BD6661"/>
    <w:rsid w:val="00BD66CA"/>
    <w:rsid w:val="00BD716E"/>
    <w:rsid w:val="00BD7C46"/>
    <w:rsid w:val="00BE18AD"/>
    <w:rsid w:val="00BE2092"/>
    <w:rsid w:val="00BE3463"/>
    <w:rsid w:val="00BE37EA"/>
    <w:rsid w:val="00BE41F4"/>
    <w:rsid w:val="00BE54E8"/>
    <w:rsid w:val="00BE5508"/>
    <w:rsid w:val="00BE57C1"/>
    <w:rsid w:val="00BE58E3"/>
    <w:rsid w:val="00BE7BCF"/>
    <w:rsid w:val="00BF1A25"/>
    <w:rsid w:val="00BF2055"/>
    <w:rsid w:val="00BF2DBA"/>
    <w:rsid w:val="00BF35B5"/>
    <w:rsid w:val="00BF4844"/>
    <w:rsid w:val="00BF4926"/>
    <w:rsid w:val="00BF67D0"/>
    <w:rsid w:val="00BF7C23"/>
    <w:rsid w:val="00C00312"/>
    <w:rsid w:val="00C00FDB"/>
    <w:rsid w:val="00C01FC9"/>
    <w:rsid w:val="00C02876"/>
    <w:rsid w:val="00C032A0"/>
    <w:rsid w:val="00C034B3"/>
    <w:rsid w:val="00C043F4"/>
    <w:rsid w:val="00C0514D"/>
    <w:rsid w:val="00C057BD"/>
    <w:rsid w:val="00C060DD"/>
    <w:rsid w:val="00C076D6"/>
    <w:rsid w:val="00C07CF6"/>
    <w:rsid w:val="00C10E88"/>
    <w:rsid w:val="00C118CF"/>
    <w:rsid w:val="00C11D06"/>
    <w:rsid w:val="00C128D9"/>
    <w:rsid w:val="00C13222"/>
    <w:rsid w:val="00C15281"/>
    <w:rsid w:val="00C1555E"/>
    <w:rsid w:val="00C16999"/>
    <w:rsid w:val="00C17208"/>
    <w:rsid w:val="00C178A5"/>
    <w:rsid w:val="00C20E9E"/>
    <w:rsid w:val="00C21C25"/>
    <w:rsid w:val="00C23095"/>
    <w:rsid w:val="00C232B6"/>
    <w:rsid w:val="00C234C5"/>
    <w:rsid w:val="00C23BE0"/>
    <w:rsid w:val="00C23C34"/>
    <w:rsid w:val="00C25C05"/>
    <w:rsid w:val="00C271A7"/>
    <w:rsid w:val="00C272DE"/>
    <w:rsid w:val="00C27590"/>
    <w:rsid w:val="00C307B6"/>
    <w:rsid w:val="00C3100B"/>
    <w:rsid w:val="00C31A0A"/>
    <w:rsid w:val="00C333EA"/>
    <w:rsid w:val="00C333FA"/>
    <w:rsid w:val="00C337DA"/>
    <w:rsid w:val="00C34919"/>
    <w:rsid w:val="00C35019"/>
    <w:rsid w:val="00C3510B"/>
    <w:rsid w:val="00C35609"/>
    <w:rsid w:val="00C3584E"/>
    <w:rsid w:val="00C360B1"/>
    <w:rsid w:val="00C3776E"/>
    <w:rsid w:val="00C413FB"/>
    <w:rsid w:val="00C41AF9"/>
    <w:rsid w:val="00C42124"/>
    <w:rsid w:val="00C42346"/>
    <w:rsid w:val="00C439BC"/>
    <w:rsid w:val="00C45951"/>
    <w:rsid w:val="00C46BA3"/>
    <w:rsid w:val="00C46CEC"/>
    <w:rsid w:val="00C4737B"/>
    <w:rsid w:val="00C47CDC"/>
    <w:rsid w:val="00C517E0"/>
    <w:rsid w:val="00C51BB2"/>
    <w:rsid w:val="00C5292B"/>
    <w:rsid w:val="00C5334B"/>
    <w:rsid w:val="00C5606F"/>
    <w:rsid w:val="00C57134"/>
    <w:rsid w:val="00C602E6"/>
    <w:rsid w:val="00C60BB3"/>
    <w:rsid w:val="00C610E4"/>
    <w:rsid w:val="00C64982"/>
    <w:rsid w:val="00C65208"/>
    <w:rsid w:val="00C661D7"/>
    <w:rsid w:val="00C67391"/>
    <w:rsid w:val="00C70461"/>
    <w:rsid w:val="00C70566"/>
    <w:rsid w:val="00C71ABC"/>
    <w:rsid w:val="00C73B1D"/>
    <w:rsid w:val="00C745AE"/>
    <w:rsid w:val="00C74984"/>
    <w:rsid w:val="00C74A2E"/>
    <w:rsid w:val="00C75749"/>
    <w:rsid w:val="00C77179"/>
    <w:rsid w:val="00C775D6"/>
    <w:rsid w:val="00C8022B"/>
    <w:rsid w:val="00C81DBE"/>
    <w:rsid w:val="00C828E9"/>
    <w:rsid w:val="00C83945"/>
    <w:rsid w:val="00C858E2"/>
    <w:rsid w:val="00C85A49"/>
    <w:rsid w:val="00C86210"/>
    <w:rsid w:val="00C86353"/>
    <w:rsid w:val="00C8751A"/>
    <w:rsid w:val="00C877BA"/>
    <w:rsid w:val="00C9156E"/>
    <w:rsid w:val="00C922A4"/>
    <w:rsid w:val="00C92AF6"/>
    <w:rsid w:val="00C9350C"/>
    <w:rsid w:val="00C945B2"/>
    <w:rsid w:val="00C959F8"/>
    <w:rsid w:val="00C95CF3"/>
    <w:rsid w:val="00C97317"/>
    <w:rsid w:val="00C97740"/>
    <w:rsid w:val="00CA127C"/>
    <w:rsid w:val="00CA1549"/>
    <w:rsid w:val="00CA1EA0"/>
    <w:rsid w:val="00CA54A7"/>
    <w:rsid w:val="00CA70D1"/>
    <w:rsid w:val="00CA736C"/>
    <w:rsid w:val="00CB0222"/>
    <w:rsid w:val="00CB034C"/>
    <w:rsid w:val="00CB0843"/>
    <w:rsid w:val="00CB1AFD"/>
    <w:rsid w:val="00CB1B63"/>
    <w:rsid w:val="00CB2306"/>
    <w:rsid w:val="00CB47FA"/>
    <w:rsid w:val="00CB4F6C"/>
    <w:rsid w:val="00CB57D4"/>
    <w:rsid w:val="00CB5BC2"/>
    <w:rsid w:val="00CB5DE0"/>
    <w:rsid w:val="00CB6D5E"/>
    <w:rsid w:val="00CB768C"/>
    <w:rsid w:val="00CC004B"/>
    <w:rsid w:val="00CC0B66"/>
    <w:rsid w:val="00CC1442"/>
    <w:rsid w:val="00CC185A"/>
    <w:rsid w:val="00CC4404"/>
    <w:rsid w:val="00CC5CAD"/>
    <w:rsid w:val="00CC72FF"/>
    <w:rsid w:val="00CC7BD2"/>
    <w:rsid w:val="00CD0EA6"/>
    <w:rsid w:val="00CD2A95"/>
    <w:rsid w:val="00CD3991"/>
    <w:rsid w:val="00CD4C62"/>
    <w:rsid w:val="00CD5ACD"/>
    <w:rsid w:val="00CD63CA"/>
    <w:rsid w:val="00CE08C2"/>
    <w:rsid w:val="00CE0D97"/>
    <w:rsid w:val="00CE1B93"/>
    <w:rsid w:val="00CE26B2"/>
    <w:rsid w:val="00CE36DD"/>
    <w:rsid w:val="00CE3A2A"/>
    <w:rsid w:val="00CE3EA1"/>
    <w:rsid w:val="00CE4021"/>
    <w:rsid w:val="00CE5DD5"/>
    <w:rsid w:val="00CE670D"/>
    <w:rsid w:val="00CE70B8"/>
    <w:rsid w:val="00CE7F2D"/>
    <w:rsid w:val="00CF0593"/>
    <w:rsid w:val="00CF3E8D"/>
    <w:rsid w:val="00CF4A90"/>
    <w:rsid w:val="00CF5276"/>
    <w:rsid w:val="00CF6932"/>
    <w:rsid w:val="00CF6EB5"/>
    <w:rsid w:val="00D002AF"/>
    <w:rsid w:val="00D00AEE"/>
    <w:rsid w:val="00D01CCA"/>
    <w:rsid w:val="00D01EDC"/>
    <w:rsid w:val="00D02DBC"/>
    <w:rsid w:val="00D02F81"/>
    <w:rsid w:val="00D03658"/>
    <w:rsid w:val="00D069B5"/>
    <w:rsid w:val="00D074A4"/>
    <w:rsid w:val="00D077DF"/>
    <w:rsid w:val="00D07C9B"/>
    <w:rsid w:val="00D102A6"/>
    <w:rsid w:val="00D1052A"/>
    <w:rsid w:val="00D10C2A"/>
    <w:rsid w:val="00D113B6"/>
    <w:rsid w:val="00D13926"/>
    <w:rsid w:val="00D16707"/>
    <w:rsid w:val="00D167C1"/>
    <w:rsid w:val="00D17B5F"/>
    <w:rsid w:val="00D17FDF"/>
    <w:rsid w:val="00D20C43"/>
    <w:rsid w:val="00D2330D"/>
    <w:rsid w:val="00D24B2F"/>
    <w:rsid w:val="00D25F0F"/>
    <w:rsid w:val="00D27817"/>
    <w:rsid w:val="00D30177"/>
    <w:rsid w:val="00D30791"/>
    <w:rsid w:val="00D3158F"/>
    <w:rsid w:val="00D3313F"/>
    <w:rsid w:val="00D3397F"/>
    <w:rsid w:val="00D34252"/>
    <w:rsid w:val="00D34B89"/>
    <w:rsid w:val="00D37025"/>
    <w:rsid w:val="00D37F46"/>
    <w:rsid w:val="00D4050C"/>
    <w:rsid w:val="00D40B7E"/>
    <w:rsid w:val="00D42155"/>
    <w:rsid w:val="00D42B68"/>
    <w:rsid w:val="00D448BD"/>
    <w:rsid w:val="00D44F3C"/>
    <w:rsid w:val="00D454BE"/>
    <w:rsid w:val="00D45FA7"/>
    <w:rsid w:val="00D461BF"/>
    <w:rsid w:val="00D466D1"/>
    <w:rsid w:val="00D50AFB"/>
    <w:rsid w:val="00D50BCF"/>
    <w:rsid w:val="00D50D31"/>
    <w:rsid w:val="00D51B2B"/>
    <w:rsid w:val="00D53024"/>
    <w:rsid w:val="00D54C64"/>
    <w:rsid w:val="00D54FDD"/>
    <w:rsid w:val="00D55368"/>
    <w:rsid w:val="00D55480"/>
    <w:rsid w:val="00D56760"/>
    <w:rsid w:val="00D56C6A"/>
    <w:rsid w:val="00D576AE"/>
    <w:rsid w:val="00D60CDF"/>
    <w:rsid w:val="00D62C17"/>
    <w:rsid w:val="00D64E4D"/>
    <w:rsid w:val="00D66E78"/>
    <w:rsid w:val="00D67112"/>
    <w:rsid w:val="00D6717E"/>
    <w:rsid w:val="00D671F0"/>
    <w:rsid w:val="00D67E7D"/>
    <w:rsid w:val="00D701F8"/>
    <w:rsid w:val="00D70EA1"/>
    <w:rsid w:val="00D71198"/>
    <w:rsid w:val="00D7278F"/>
    <w:rsid w:val="00D72A40"/>
    <w:rsid w:val="00D73251"/>
    <w:rsid w:val="00D7499B"/>
    <w:rsid w:val="00D75735"/>
    <w:rsid w:val="00D775F1"/>
    <w:rsid w:val="00D77BE6"/>
    <w:rsid w:val="00D80049"/>
    <w:rsid w:val="00D81052"/>
    <w:rsid w:val="00D812C3"/>
    <w:rsid w:val="00D8219F"/>
    <w:rsid w:val="00D83AB3"/>
    <w:rsid w:val="00D84CAB"/>
    <w:rsid w:val="00D85987"/>
    <w:rsid w:val="00D8634A"/>
    <w:rsid w:val="00D866E9"/>
    <w:rsid w:val="00D879CE"/>
    <w:rsid w:val="00D90086"/>
    <w:rsid w:val="00D9505C"/>
    <w:rsid w:val="00D95160"/>
    <w:rsid w:val="00D956AC"/>
    <w:rsid w:val="00D95807"/>
    <w:rsid w:val="00D95FA3"/>
    <w:rsid w:val="00D962DF"/>
    <w:rsid w:val="00D964AB"/>
    <w:rsid w:val="00D97F1D"/>
    <w:rsid w:val="00DA0444"/>
    <w:rsid w:val="00DA2A7B"/>
    <w:rsid w:val="00DA3FEC"/>
    <w:rsid w:val="00DA43F0"/>
    <w:rsid w:val="00DA544E"/>
    <w:rsid w:val="00DA64B3"/>
    <w:rsid w:val="00DA6A68"/>
    <w:rsid w:val="00DA716E"/>
    <w:rsid w:val="00DA777B"/>
    <w:rsid w:val="00DB084F"/>
    <w:rsid w:val="00DB1D08"/>
    <w:rsid w:val="00DB277D"/>
    <w:rsid w:val="00DB2AAE"/>
    <w:rsid w:val="00DB4883"/>
    <w:rsid w:val="00DB4C5E"/>
    <w:rsid w:val="00DB6884"/>
    <w:rsid w:val="00DB6FAF"/>
    <w:rsid w:val="00DC0B38"/>
    <w:rsid w:val="00DC0F11"/>
    <w:rsid w:val="00DC0FB3"/>
    <w:rsid w:val="00DC238E"/>
    <w:rsid w:val="00DC2965"/>
    <w:rsid w:val="00DC301E"/>
    <w:rsid w:val="00DC4761"/>
    <w:rsid w:val="00DC4795"/>
    <w:rsid w:val="00DC4900"/>
    <w:rsid w:val="00DC519E"/>
    <w:rsid w:val="00DC6287"/>
    <w:rsid w:val="00DC6E21"/>
    <w:rsid w:val="00DC7473"/>
    <w:rsid w:val="00DC7B58"/>
    <w:rsid w:val="00DD0391"/>
    <w:rsid w:val="00DD0441"/>
    <w:rsid w:val="00DD0529"/>
    <w:rsid w:val="00DD0BFB"/>
    <w:rsid w:val="00DD199F"/>
    <w:rsid w:val="00DD3FDC"/>
    <w:rsid w:val="00DD45A3"/>
    <w:rsid w:val="00DD512E"/>
    <w:rsid w:val="00DD7FCA"/>
    <w:rsid w:val="00DE02BF"/>
    <w:rsid w:val="00DE02E7"/>
    <w:rsid w:val="00DE16E5"/>
    <w:rsid w:val="00DE19D8"/>
    <w:rsid w:val="00DE2972"/>
    <w:rsid w:val="00DE427A"/>
    <w:rsid w:val="00DE4CFA"/>
    <w:rsid w:val="00DE64EF"/>
    <w:rsid w:val="00DE73CA"/>
    <w:rsid w:val="00DE7BA6"/>
    <w:rsid w:val="00DF0A1E"/>
    <w:rsid w:val="00DF0E69"/>
    <w:rsid w:val="00DF1626"/>
    <w:rsid w:val="00DF3920"/>
    <w:rsid w:val="00DF3D99"/>
    <w:rsid w:val="00DF4C22"/>
    <w:rsid w:val="00DF6261"/>
    <w:rsid w:val="00DF631E"/>
    <w:rsid w:val="00DF73F0"/>
    <w:rsid w:val="00DF7F2D"/>
    <w:rsid w:val="00E00B1E"/>
    <w:rsid w:val="00E01739"/>
    <w:rsid w:val="00E035DD"/>
    <w:rsid w:val="00E0398C"/>
    <w:rsid w:val="00E04AF7"/>
    <w:rsid w:val="00E05196"/>
    <w:rsid w:val="00E05446"/>
    <w:rsid w:val="00E058AE"/>
    <w:rsid w:val="00E05F7D"/>
    <w:rsid w:val="00E0705B"/>
    <w:rsid w:val="00E07B0F"/>
    <w:rsid w:val="00E112C2"/>
    <w:rsid w:val="00E1245A"/>
    <w:rsid w:val="00E127B3"/>
    <w:rsid w:val="00E131DB"/>
    <w:rsid w:val="00E13F0A"/>
    <w:rsid w:val="00E14A54"/>
    <w:rsid w:val="00E16F95"/>
    <w:rsid w:val="00E176D0"/>
    <w:rsid w:val="00E17CBB"/>
    <w:rsid w:val="00E201DC"/>
    <w:rsid w:val="00E2020D"/>
    <w:rsid w:val="00E21246"/>
    <w:rsid w:val="00E216EA"/>
    <w:rsid w:val="00E228D0"/>
    <w:rsid w:val="00E2328D"/>
    <w:rsid w:val="00E23363"/>
    <w:rsid w:val="00E23456"/>
    <w:rsid w:val="00E23898"/>
    <w:rsid w:val="00E239CF"/>
    <w:rsid w:val="00E23A20"/>
    <w:rsid w:val="00E23C6F"/>
    <w:rsid w:val="00E241E0"/>
    <w:rsid w:val="00E24C3F"/>
    <w:rsid w:val="00E30499"/>
    <w:rsid w:val="00E30C1B"/>
    <w:rsid w:val="00E32E35"/>
    <w:rsid w:val="00E33E45"/>
    <w:rsid w:val="00E34621"/>
    <w:rsid w:val="00E350E0"/>
    <w:rsid w:val="00E350E5"/>
    <w:rsid w:val="00E3557E"/>
    <w:rsid w:val="00E35A53"/>
    <w:rsid w:val="00E35DE6"/>
    <w:rsid w:val="00E362BF"/>
    <w:rsid w:val="00E36978"/>
    <w:rsid w:val="00E36FB0"/>
    <w:rsid w:val="00E376DE"/>
    <w:rsid w:val="00E37E77"/>
    <w:rsid w:val="00E41F35"/>
    <w:rsid w:val="00E4401A"/>
    <w:rsid w:val="00E45F6F"/>
    <w:rsid w:val="00E47C26"/>
    <w:rsid w:val="00E50671"/>
    <w:rsid w:val="00E51070"/>
    <w:rsid w:val="00E51199"/>
    <w:rsid w:val="00E51440"/>
    <w:rsid w:val="00E51489"/>
    <w:rsid w:val="00E5210D"/>
    <w:rsid w:val="00E5235A"/>
    <w:rsid w:val="00E54B9C"/>
    <w:rsid w:val="00E55191"/>
    <w:rsid w:val="00E5539B"/>
    <w:rsid w:val="00E55FB7"/>
    <w:rsid w:val="00E56A44"/>
    <w:rsid w:val="00E57A3E"/>
    <w:rsid w:val="00E600AA"/>
    <w:rsid w:val="00E60122"/>
    <w:rsid w:val="00E6049B"/>
    <w:rsid w:val="00E6050C"/>
    <w:rsid w:val="00E60576"/>
    <w:rsid w:val="00E61653"/>
    <w:rsid w:val="00E62120"/>
    <w:rsid w:val="00E62806"/>
    <w:rsid w:val="00E62ACF"/>
    <w:rsid w:val="00E62F0C"/>
    <w:rsid w:val="00E62F10"/>
    <w:rsid w:val="00E63960"/>
    <w:rsid w:val="00E6556F"/>
    <w:rsid w:val="00E65C43"/>
    <w:rsid w:val="00E66956"/>
    <w:rsid w:val="00E702B7"/>
    <w:rsid w:val="00E70323"/>
    <w:rsid w:val="00E71649"/>
    <w:rsid w:val="00E724BE"/>
    <w:rsid w:val="00E72DD8"/>
    <w:rsid w:val="00E733C4"/>
    <w:rsid w:val="00E73B18"/>
    <w:rsid w:val="00E73BA1"/>
    <w:rsid w:val="00E747D1"/>
    <w:rsid w:val="00E75112"/>
    <w:rsid w:val="00E75870"/>
    <w:rsid w:val="00E75CBA"/>
    <w:rsid w:val="00E76C53"/>
    <w:rsid w:val="00E77E11"/>
    <w:rsid w:val="00E81B7C"/>
    <w:rsid w:val="00E82FE9"/>
    <w:rsid w:val="00E835C9"/>
    <w:rsid w:val="00E84F01"/>
    <w:rsid w:val="00E850C4"/>
    <w:rsid w:val="00E863BC"/>
    <w:rsid w:val="00E87739"/>
    <w:rsid w:val="00E87B15"/>
    <w:rsid w:val="00E900E5"/>
    <w:rsid w:val="00E92194"/>
    <w:rsid w:val="00E921D7"/>
    <w:rsid w:val="00E92491"/>
    <w:rsid w:val="00E95ED8"/>
    <w:rsid w:val="00E973B9"/>
    <w:rsid w:val="00E97441"/>
    <w:rsid w:val="00EA02B8"/>
    <w:rsid w:val="00EA0E64"/>
    <w:rsid w:val="00EA1070"/>
    <w:rsid w:val="00EA15DA"/>
    <w:rsid w:val="00EA2788"/>
    <w:rsid w:val="00EA2E71"/>
    <w:rsid w:val="00EA31E5"/>
    <w:rsid w:val="00EA4374"/>
    <w:rsid w:val="00EA4679"/>
    <w:rsid w:val="00EA7023"/>
    <w:rsid w:val="00EA7790"/>
    <w:rsid w:val="00EA796F"/>
    <w:rsid w:val="00EA7F4A"/>
    <w:rsid w:val="00EB1759"/>
    <w:rsid w:val="00EB1B31"/>
    <w:rsid w:val="00EB2154"/>
    <w:rsid w:val="00EB24BA"/>
    <w:rsid w:val="00EB30C1"/>
    <w:rsid w:val="00EB3E51"/>
    <w:rsid w:val="00EB3EE3"/>
    <w:rsid w:val="00EB4521"/>
    <w:rsid w:val="00EB49FE"/>
    <w:rsid w:val="00EB4C32"/>
    <w:rsid w:val="00EB588B"/>
    <w:rsid w:val="00EB67B0"/>
    <w:rsid w:val="00EC0C1A"/>
    <w:rsid w:val="00EC2237"/>
    <w:rsid w:val="00EC3443"/>
    <w:rsid w:val="00EC4212"/>
    <w:rsid w:val="00EC5611"/>
    <w:rsid w:val="00EC59D5"/>
    <w:rsid w:val="00EC6815"/>
    <w:rsid w:val="00EC7A10"/>
    <w:rsid w:val="00ED229B"/>
    <w:rsid w:val="00ED2CE6"/>
    <w:rsid w:val="00ED363F"/>
    <w:rsid w:val="00ED4156"/>
    <w:rsid w:val="00ED4916"/>
    <w:rsid w:val="00ED691B"/>
    <w:rsid w:val="00ED7C24"/>
    <w:rsid w:val="00EE019F"/>
    <w:rsid w:val="00EE06ED"/>
    <w:rsid w:val="00EE18AF"/>
    <w:rsid w:val="00EE18B8"/>
    <w:rsid w:val="00EE2178"/>
    <w:rsid w:val="00EE2CD2"/>
    <w:rsid w:val="00EE2CE4"/>
    <w:rsid w:val="00EE2D7D"/>
    <w:rsid w:val="00EE3EFD"/>
    <w:rsid w:val="00EE76B8"/>
    <w:rsid w:val="00EF0EFF"/>
    <w:rsid w:val="00EF13B1"/>
    <w:rsid w:val="00EF1A5A"/>
    <w:rsid w:val="00EF2560"/>
    <w:rsid w:val="00EF2DF5"/>
    <w:rsid w:val="00EF3A14"/>
    <w:rsid w:val="00EF4A0B"/>
    <w:rsid w:val="00EF57B8"/>
    <w:rsid w:val="00EF6EC9"/>
    <w:rsid w:val="00F0002C"/>
    <w:rsid w:val="00F00091"/>
    <w:rsid w:val="00F00268"/>
    <w:rsid w:val="00F01058"/>
    <w:rsid w:val="00F03A80"/>
    <w:rsid w:val="00F03C06"/>
    <w:rsid w:val="00F04793"/>
    <w:rsid w:val="00F056A0"/>
    <w:rsid w:val="00F062E4"/>
    <w:rsid w:val="00F06FAD"/>
    <w:rsid w:val="00F07317"/>
    <w:rsid w:val="00F102A7"/>
    <w:rsid w:val="00F10FB2"/>
    <w:rsid w:val="00F127A6"/>
    <w:rsid w:val="00F16894"/>
    <w:rsid w:val="00F168B7"/>
    <w:rsid w:val="00F16C63"/>
    <w:rsid w:val="00F17292"/>
    <w:rsid w:val="00F17F61"/>
    <w:rsid w:val="00F21A7B"/>
    <w:rsid w:val="00F21A96"/>
    <w:rsid w:val="00F21B66"/>
    <w:rsid w:val="00F2250C"/>
    <w:rsid w:val="00F23063"/>
    <w:rsid w:val="00F240E6"/>
    <w:rsid w:val="00F24797"/>
    <w:rsid w:val="00F26612"/>
    <w:rsid w:val="00F26973"/>
    <w:rsid w:val="00F274C5"/>
    <w:rsid w:val="00F30238"/>
    <w:rsid w:val="00F31FC4"/>
    <w:rsid w:val="00F3277A"/>
    <w:rsid w:val="00F32A71"/>
    <w:rsid w:val="00F33245"/>
    <w:rsid w:val="00F34040"/>
    <w:rsid w:val="00F3409A"/>
    <w:rsid w:val="00F357B2"/>
    <w:rsid w:val="00F368CD"/>
    <w:rsid w:val="00F36C82"/>
    <w:rsid w:val="00F36C83"/>
    <w:rsid w:val="00F41FE5"/>
    <w:rsid w:val="00F42417"/>
    <w:rsid w:val="00F42B8D"/>
    <w:rsid w:val="00F4400A"/>
    <w:rsid w:val="00F445B5"/>
    <w:rsid w:val="00F44FF9"/>
    <w:rsid w:val="00F452A5"/>
    <w:rsid w:val="00F472F7"/>
    <w:rsid w:val="00F50911"/>
    <w:rsid w:val="00F50A1F"/>
    <w:rsid w:val="00F50F1B"/>
    <w:rsid w:val="00F51748"/>
    <w:rsid w:val="00F5248F"/>
    <w:rsid w:val="00F527DC"/>
    <w:rsid w:val="00F52B54"/>
    <w:rsid w:val="00F54B08"/>
    <w:rsid w:val="00F54EFF"/>
    <w:rsid w:val="00F55F81"/>
    <w:rsid w:val="00F57199"/>
    <w:rsid w:val="00F57902"/>
    <w:rsid w:val="00F57CA1"/>
    <w:rsid w:val="00F6054C"/>
    <w:rsid w:val="00F611B3"/>
    <w:rsid w:val="00F61390"/>
    <w:rsid w:val="00F614C4"/>
    <w:rsid w:val="00F61656"/>
    <w:rsid w:val="00F62572"/>
    <w:rsid w:val="00F625F5"/>
    <w:rsid w:val="00F63DF4"/>
    <w:rsid w:val="00F64894"/>
    <w:rsid w:val="00F65B96"/>
    <w:rsid w:val="00F65FE3"/>
    <w:rsid w:val="00F6644C"/>
    <w:rsid w:val="00F664F6"/>
    <w:rsid w:val="00F666BE"/>
    <w:rsid w:val="00F6699C"/>
    <w:rsid w:val="00F66A40"/>
    <w:rsid w:val="00F66C31"/>
    <w:rsid w:val="00F67F8F"/>
    <w:rsid w:val="00F70C90"/>
    <w:rsid w:val="00F7114D"/>
    <w:rsid w:val="00F72957"/>
    <w:rsid w:val="00F73E32"/>
    <w:rsid w:val="00F752FE"/>
    <w:rsid w:val="00F76470"/>
    <w:rsid w:val="00F81490"/>
    <w:rsid w:val="00F81FCB"/>
    <w:rsid w:val="00F8372F"/>
    <w:rsid w:val="00F8560C"/>
    <w:rsid w:val="00F85E71"/>
    <w:rsid w:val="00F86FF6"/>
    <w:rsid w:val="00F87014"/>
    <w:rsid w:val="00F87231"/>
    <w:rsid w:val="00F90036"/>
    <w:rsid w:val="00F923B1"/>
    <w:rsid w:val="00F923C6"/>
    <w:rsid w:val="00F9312A"/>
    <w:rsid w:val="00F94718"/>
    <w:rsid w:val="00F95732"/>
    <w:rsid w:val="00F9610E"/>
    <w:rsid w:val="00F9754C"/>
    <w:rsid w:val="00F977DA"/>
    <w:rsid w:val="00FA02B9"/>
    <w:rsid w:val="00FA151B"/>
    <w:rsid w:val="00FA1EF9"/>
    <w:rsid w:val="00FA25FF"/>
    <w:rsid w:val="00FA2742"/>
    <w:rsid w:val="00FA2AB6"/>
    <w:rsid w:val="00FA434E"/>
    <w:rsid w:val="00FA5207"/>
    <w:rsid w:val="00FA5892"/>
    <w:rsid w:val="00FA6245"/>
    <w:rsid w:val="00FB0205"/>
    <w:rsid w:val="00FB0542"/>
    <w:rsid w:val="00FB184A"/>
    <w:rsid w:val="00FB1C9F"/>
    <w:rsid w:val="00FB2634"/>
    <w:rsid w:val="00FB2F97"/>
    <w:rsid w:val="00FB3658"/>
    <w:rsid w:val="00FB3A32"/>
    <w:rsid w:val="00FB3B96"/>
    <w:rsid w:val="00FB4C8D"/>
    <w:rsid w:val="00FB4DD3"/>
    <w:rsid w:val="00FB6E98"/>
    <w:rsid w:val="00FC1A10"/>
    <w:rsid w:val="00FC1A29"/>
    <w:rsid w:val="00FC2274"/>
    <w:rsid w:val="00FC2385"/>
    <w:rsid w:val="00FC319C"/>
    <w:rsid w:val="00FC36C8"/>
    <w:rsid w:val="00FC3859"/>
    <w:rsid w:val="00FC3DD6"/>
    <w:rsid w:val="00FC4CE3"/>
    <w:rsid w:val="00FC59F6"/>
    <w:rsid w:val="00FC7235"/>
    <w:rsid w:val="00FD0EAC"/>
    <w:rsid w:val="00FD1F93"/>
    <w:rsid w:val="00FD2C37"/>
    <w:rsid w:val="00FD2E34"/>
    <w:rsid w:val="00FD3B8B"/>
    <w:rsid w:val="00FD4C0A"/>
    <w:rsid w:val="00FD55CA"/>
    <w:rsid w:val="00FD5FE8"/>
    <w:rsid w:val="00FD69B7"/>
    <w:rsid w:val="00FD7223"/>
    <w:rsid w:val="00FD7A32"/>
    <w:rsid w:val="00FE00AD"/>
    <w:rsid w:val="00FE014C"/>
    <w:rsid w:val="00FE02EA"/>
    <w:rsid w:val="00FE0727"/>
    <w:rsid w:val="00FE095D"/>
    <w:rsid w:val="00FE0A34"/>
    <w:rsid w:val="00FE0FD1"/>
    <w:rsid w:val="00FE353B"/>
    <w:rsid w:val="00FE360C"/>
    <w:rsid w:val="00FE3CF5"/>
    <w:rsid w:val="00FE446F"/>
    <w:rsid w:val="00FE6D07"/>
    <w:rsid w:val="00FE765A"/>
    <w:rsid w:val="00FF0552"/>
    <w:rsid w:val="00FF0A9E"/>
    <w:rsid w:val="00FF0AFC"/>
    <w:rsid w:val="00FF0B2C"/>
    <w:rsid w:val="00FF0DF8"/>
    <w:rsid w:val="00FF1C6F"/>
    <w:rsid w:val="00FF2804"/>
    <w:rsid w:val="00FF2F10"/>
    <w:rsid w:val="00FF3593"/>
    <w:rsid w:val="00FF376D"/>
    <w:rsid w:val="00FF392E"/>
    <w:rsid w:val="00FF56B9"/>
    <w:rsid w:val="00FF5781"/>
    <w:rsid w:val="00FF6344"/>
    <w:rsid w:val="00FF64FC"/>
    <w:rsid w:val="00FF65DE"/>
    <w:rsid w:val="00FF73A2"/>
    <w:rsid w:val="00FF7F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9A073"/>
  <w15:docId w15:val="{A6029DC7-4D62-4FBB-815F-735AD965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38A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638AE"/>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F54B08"/>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885D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38A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4FF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F54B0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775F1"/>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8B3442"/>
    <w:rPr>
      <w:sz w:val="16"/>
      <w:szCs w:val="16"/>
    </w:rPr>
  </w:style>
  <w:style w:type="paragraph" w:styleId="CommentText">
    <w:name w:val="annotation text"/>
    <w:basedOn w:val="Normal"/>
    <w:link w:val="CommentTextChar"/>
    <w:uiPriority w:val="99"/>
    <w:semiHidden/>
    <w:unhideWhenUsed/>
    <w:rsid w:val="008B344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B3442"/>
    <w:rPr>
      <w:sz w:val="20"/>
      <w:szCs w:val="20"/>
    </w:rPr>
  </w:style>
  <w:style w:type="paragraph" w:styleId="BalloonText">
    <w:name w:val="Balloon Text"/>
    <w:basedOn w:val="Normal"/>
    <w:link w:val="BalloonTextChar"/>
    <w:uiPriority w:val="99"/>
    <w:semiHidden/>
    <w:unhideWhenUsed/>
    <w:rsid w:val="008B3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4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3FAD"/>
    <w:rPr>
      <w:b/>
      <w:bCs/>
    </w:rPr>
  </w:style>
  <w:style w:type="character" w:customStyle="1" w:styleId="CommentSubjectChar">
    <w:name w:val="Comment Subject Char"/>
    <w:basedOn w:val="CommentTextChar"/>
    <w:link w:val="CommentSubject"/>
    <w:uiPriority w:val="99"/>
    <w:semiHidden/>
    <w:rsid w:val="00393FAD"/>
    <w:rPr>
      <w:b/>
      <w:bCs/>
      <w:sz w:val="20"/>
      <w:szCs w:val="20"/>
    </w:rPr>
  </w:style>
  <w:style w:type="paragraph" w:styleId="Header">
    <w:name w:val="header"/>
    <w:basedOn w:val="Normal"/>
    <w:link w:val="HeaderChar"/>
    <w:uiPriority w:val="99"/>
    <w:unhideWhenUsed/>
    <w:rsid w:val="000B67E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B67E5"/>
  </w:style>
  <w:style w:type="paragraph" w:styleId="Footer">
    <w:name w:val="footer"/>
    <w:basedOn w:val="Normal"/>
    <w:link w:val="FooterChar"/>
    <w:uiPriority w:val="99"/>
    <w:unhideWhenUsed/>
    <w:rsid w:val="000B67E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B67E5"/>
  </w:style>
  <w:style w:type="paragraph" w:customStyle="1" w:styleId="newsheader">
    <w:name w:val="newsheader"/>
    <w:basedOn w:val="Normal"/>
    <w:rsid w:val="00C65208"/>
    <w:pPr>
      <w:spacing w:before="100" w:beforeAutospacing="1" w:after="100" w:afterAutospacing="1"/>
    </w:pPr>
  </w:style>
  <w:style w:type="character" w:styleId="Hyperlink">
    <w:name w:val="Hyperlink"/>
    <w:basedOn w:val="DefaultParagraphFont"/>
    <w:uiPriority w:val="99"/>
    <w:unhideWhenUsed/>
    <w:rsid w:val="00C65208"/>
    <w:rPr>
      <w:color w:val="0000FF"/>
      <w:u w:val="single"/>
    </w:rPr>
  </w:style>
  <w:style w:type="character" w:customStyle="1" w:styleId="st">
    <w:name w:val="st"/>
    <w:basedOn w:val="DefaultParagraphFont"/>
    <w:rsid w:val="00DE427A"/>
  </w:style>
  <w:style w:type="character" w:customStyle="1" w:styleId="lrzxr">
    <w:name w:val="lrzxr"/>
    <w:rsid w:val="00704B87"/>
  </w:style>
  <w:style w:type="character" w:styleId="Strong">
    <w:name w:val="Strong"/>
    <w:basedOn w:val="DefaultParagraphFont"/>
    <w:uiPriority w:val="22"/>
    <w:qFormat/>
    <w:rsid w:val="00CE36DD"/>
    <w:rPr>
      <w:b/>
      <w:bCs/>
    </w:rPr>
  </w:style>
  <w:style w:type="character" w:styleId="Emphasis">
    <w:name w:val="Emphasis"/>
    <w:basedOn w:val="DefaultParagraphFont"/>
    <w:uiPriority w:val="20"/>
    <w:qFormat/>
    <w:rsid w:val="00164C1D"/>
    <w:rPr>
      <w:i/>
      <w:iCs/>
    </w:rPr>
  </w:style>
  <w:style w:type="character" w:customStyle="1" w:styleId="e24kjd">
    <w:name w:val="e24kjd"/>
    <w:basedOn w:val="DefaultParagraphFont"/>
    <w:rsid w:val="00A176D5"/>
  </w:style>
  <w:style w:type="paragraph" w:styleId="FootnoteText">
    <w:name w:val="footnote text"/>
    <w:basedOn w:val="Normal"/>
    <w:link w:val="FootnoteTextChar"/>
    <w:uiPriority w:val="99"/>
    <w:semiHidden/>
    <w:unhideWhenUsed/>
    <w:rsid w:val="004E5B46"/>
    <w:rPr>
      <w:sz w:val="20"/>
      <w:szCs w:val="20"/>
    </w:rPr>
  </w:style>
  <w:style w:type="character" w:customStyle="1" w:styleId="FootnoteTextChar">
    <w:name w:val="Footnote Text Char"/>
    <w:basedOn w:val="DefaultParagraphFont"/>
    <w:link w:val="FootnoteText"/>
    <w:uiPriority w:val="99"/>
    <w:semiHidden/>
    <w:rsid w:val="004E5B4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E5B46"/>
    <w:rPr>
      <w:vertAlign w:val="superscript"/>
    </w:rPr>
  </w:style>
  <w:style w:type="table" w:styleId="TableGrid">
    <w:name w:val="Table Grid"/>
    <w:basedOn w:val="TableNormal"/>
    <w:uiPriority w:val="39"/>
    <w:rsid w:val="00C66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38FA"/>
    <w:pPr>
      <w:spacing w:after="0" w:line="240" w:lineRule="auto"/>
    </w:pPr>
    <w:rPr>
      <w:rFonts w:ascii="Times New Roman" w:eastAsia="Times New Roman" w:hAnsi="Times New Roman" w:cs="Times New Roman"/>
      <w:sz w:val="24"/>
      <w:szCs w:val="24"/>
      <w:lang w:eastAsia="en-GB"/>
    </w:rPr>
  </w:style>
  <w:style w:type="character" w:customStyle="1" w:styleId="yhemcb">
    <w:name w:val="yhemcb"/>
    <w:basedOn w:val="DefaultParagraphFont"/>
    <w:rsid w:val="00FA25FF"/>
  </w:style>
  <w:style w:type="character" w:customStyle="1" w:styleId="Heading4Char">
    <w:name w:val="Heading 4 Char"/>
    <w:basedOn w:val="DefaultParagraphFont"/>
    <w:link w:val="Heading4"/>
    <w:uiPriority w:val="9"/>
    <w:semiHidden/>
    <w:rsid w:val="00885D1F"/>
    <w:rPr>
      <w:rFonts w:asciiTheme="majorHAnsi" w:eastAsiaTheme="majorEastAsia" w:hAnsiTheme="majorHAnsi" w:cstheme="majorBidi"/>
      <w:i/>
      <w:iCs/>
      <w:color w:val="2F5496"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6255">
      <w:bodyDiv w:val="1"/>
      <w:marLeft w:val="0"/>
      <w:marRight w:val="0"/>
      <w:marTop w:val="0"/>
      <w:marBottom w:val="0"/>
      <w:divBdr>
        <w:top w:val="none" w:sz="0" w:space="0" w:color="auto"/>
        <w:left w:val="none" w:sz="0" w:space="0" w:color="auto"/>
        <w:bottom w:val="none" w:sz="0" w:space="0" w:color="auto"/>
        <w:right w:val="none" w:sz="0" w:space="0" w:color="auto"/>
      </w:divBdr>
    </w:div>
    <w:div w:id="75906834">
      <w:bodyDiv w:val="1"/>
      <w:marLeft w:val="0"/>
      <w:marRight w:val="0"/>
      <w:marTop w:val="0"/>
      <w:marBottom w:val="0"/>
      <w:divBdr>
        <w:top w:val="none" w:sz="0" w:space="0" w:color="auto"/>
        <w:left w:val="none" w:sz="0" w:space="0" w:color="auto"/>
        <w:bottom w:val="none" w:sz="0" w:space="0" w:color="auto"/>
        <w:right w:val="none" w:sz="0" w:space="0" w:color="auto"/>
      </w:divBdr>
      <w:divsChild>
        <w:div w:id="1859850852">
          <w:marLeft w:val="360"/>
          <w:marRight w:val="0"/>
          <w:marTop w:val="0"/>
          <w:marBottom w:val="120"/>
          <w:divBdr>
            <w:top w:val="none" w:sz="0" w:space="0" w:color="auto"/>
            <w:left w:val="none" w:sz="0" w:space="0" w:color="auto"/>
            <w:bottom w:val="none" w:sz="0" w:space="0" w:color="auto"/>
            <w:right w:val="none" w:sz="0" w:space="0" w:color="auto"/>
          </w:divBdr>
        </w:div>
        <w:div w:id="1669676800">
          <w:marLeft w:val="806"/>
          <w:marRight w:val="0"/>
          <w:marTop w:val="0"/>
          <w:marBottom w:val="120"/>
          <w:divBdr>
            <w:top w:val="none" w:sz="0" w:space="0" w:color="auto"/>
            <w:left w:val="none" w:sz="0" w:space="0" w:color="auto"/>
            <w:bottom w:val="none" w:sz="0" w:space="0" w:color="auto"/>
            <w:right w:val="none" w:sz="0" w:space="0" w:color="auto"/>
          </w:divBdr>
        </w:div>
      </w:divsChild>
    </w:div>
    <w:div w:id="80833163">
      <w:bodyDiv w:val="1"/>
      <w:marLeft w:val="0"/>
      <w:marRight w:val="0"/>
      <w:marTop w:val="0"/>
      <w:marBottom w:val="0"/>
      <w:divBdr>
        <w:top w:val="none" w:sz="0" w:space="0" w:color="auto"/>
        <w:left w:val="none" w:sz="0" w:space="0" w:color="auto"/>
        <w:bottom w:val="none" w:sz="0" w:space="0" w:color="auto"/>
        <w:right w:val="none" w:sz="0" w:space="0" w:color="auto"/>
      </w:divBdr>
    </w:div>
    <w:div w:id="204485377">
      <w:bodyDiv w:val="1"/>
      <w:marLeft w:val="0"/>
      <w:marRight w:val="0"/>
      <w:marTop w:val="0"/>
      <w:marBottom w:val="0"/>
      <w:divBdr>
        <w:top w:val="none" w:sz="0" w:space="0" w:color="auto"/>
        <w:left w:val="none" w:sz="0" w:space="0" w:color="auto"/>
        <w:bottom w:val="none" w:sz="0" w:space="0" w:color="auto"/>
        <w:right w:val="none" w:sz="0" w:space="0" w:color="auto"/>
      </w:divBdr>
      <w:divsChild>
        <w:div w:id="360522131">
          <w:marLeft w:val="0"/>
          <w:marRight w:val="0"/>
          <w:marTop w:val="0"/>
          <w:marBottom w:val="0"/>
          <w:divBdr>
            <w:top w:val="none" w:sz="0" w:space="0" w:color="auto"/>
            <w:left w:val="none" w:sz="0" w:space="0" w:color="auto"/>
            <w:bottom w:val="none" w:sz="0" w:space="0" w:color="auto"/>
            <w:right w:val="none" w:sz="0" w:space="0" w:color="auto"/>
          </w:divBdr>
        </w:div>
      </w:divsChild>
    </w:div>
    <w:div w:id="271057645">
      <w:bodyDiv w:val="1"/>
      <w:marLeft w:val="0"/>
      <w:marRight w:val="0"/>
      <w:marTop w:val="0"/>
      <w:marBottom w:val="0"/>
      <w:divBdr>
        <w:top w:val="none" w:sz="0" w:space="0" w:color="auto"/>
        <w:left w:val="none" w:sz="0" w:space="0" w:color="auto"/>
        <w:bottom w:val="none" w:sz="0" w:space="0" w:color="auto"/>
        <w:right w:val="none" w:sz="0" w:space="0" w:color="auto"/>
      </w:divBdr>
    </w:div>
    <w:div w:id="437143555">
      <w:bodyDiv w:val="1"/>
      <w:marLeft w:val="0"/>
      <w:marRight w:val="0"/>
      <w:marTop w:val="0"/>
      <w:marBottom w:val="0"/>
      <w:divBdr>
        <w:top w:val="none" w:sz="0" w:space="0" w:color="auto"/>
        <w:left w:val="none" w:sz="0" w:space="0" w:color="auto"/>
        <w:bottom w:val="none" w:sz="0" w:space="0" w:color="auto"/>
        <w:right w:val="none" w:sz="0" w:space="0" w:color="auto"/>
      </w:divBdr>
    </w:div>
    <w:div w:id="463888509">
      <w:bodyDiv w:val="1"/>
      <w:marLeft w:val="0"/>
      <w:marRight w:val="0"/>
      <w:marTop w:val="0"/>
      <w:marBottom w:val="0"/>
      <w:divBdr>
        <w:top w:val="none" w:sz="0" w:space="0" w:color="auto"/>
        <w:left w:val="none" w:sz="0" w:space="0" w:color="auto"/>
        <w:bottom w:val="none" w:sz="0" w:space="0" w:color="auto"/>
        <w:right w:val="none" w:sz="0" w:space="0" w:color="auto"/>
      </w:divBdr>
      <w:divsChild>
        <w:div w:id="92282666">
          <w:marLeft w:val="0"/>
          <w:marRight w:val="0"/>
          <w:marTop w:val="0"/>
          <w:marBottom w:val="0"/>
          <w:divBdr>
            <w:top w:val="none" w:sz="0" w:space="0" w:color="auto"/>
            <w:left w:val="none" w:sz="0" w:space="0" w:color="auto"/>
            <w:bottom w:val="none" w:sz="0" w:space="0" w:color="auto"/>
            <w:right w:val="none" w:sz="0" w:space="0" w:color="auto"/>
          </w:divBdr>
          <w:divsChild>
            <w:div w:id="1862235755">
              <w:marLeft w:val="0"/>
              <w:marRight w:val="0"/>
              <w:marTop w:val="0"/>
              <w:marBottom w:val="0"/>
              <w:divBdr>
                <w:top w:val="none" w:sz="0" w:space="0" w:color="auto"/>
                <w:left w:val="none" w:sz="0" w:space="0" w:color="auto"/>
                <w:bottom w:val="none" w:sz="0" w:space="0" w:color="auto"/>
                <w:right w:val="none" w:sz="0" w:space="0" w:color="auto"/>
              </w:divBdr>
              <w:divsChild>
                <w:div w:id="1993634220">
                  <w:marLeft w:val="0"/>
                  <w:marRight w:val="0"/>
                  <w:marTop w:val="0"/>
                  <w:marBottom w:val="0"/>
                  <w:divBdr>
                    <w:top w:val="none" w:sz="0" w:space="0" w:color="auto"/>
                    <w:left w:val="none" w:sz="0" w:space="0" w:color="auto"/>
                    <w:bottom w:val="none" w:sz="0" w:space="0" w:color="auto"/>
                    <w:right w:val="none" w:sz="0" w:space="0" w:color="auto"/>
                  </w:divBdr>
                  <w:divsChild>
                    <w:div w:id="20008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10977">
      <w:bodyDiv w:val="1"/>
      <w:marLeft w:val="0"/>
      <w:marRight w:val="0"/>
      <w:marTop w:val="0"/>
      <w:marBottom w:val="0"/>
      <w:divBdr>
        <w:top w:val="none" w:sz="0" w:space="0" w:color="auto"/>
        <w:left w:val="none" w:sz="0" w:space="0" w:color="auto"/>
        <w:bottom w:val="none" w:sz="0" w:space="0" w:color="auto"/>
        <w:right w:val="none" w:sz="0" w:space="0" w:color="auto"/>
      </w:divBdr>
      <w:divsChild>
        <w:div w:id="128518337">
          <w:marLeft w:val="547"/>
          <w:marRight w:val="0"/>
          <w:marTop w:val="58"/>
          <w:marBottom w:val="0"/>
          <w:divBdr>
            <w:top w:val="none" w:sz="0" w:space="0" w:color="auto"/>
            <w:left w:val="none" w:sz="0" w:space="0" w:color="auto"/>
            <w:bottom w:val="none" w:sz="0" w:space="0" w:color="auto"/>
            <w:right w:val="none" w:sz="0" w:space="0" w:color="auto"/>
          </w:divBdr>
        </w:div>
        <w:div w:id="1068773461">
          <w:marLeft w:val="1166"/>
          <w:marRight w:val="0"/>
          <w:marTop w:val="58"/>
          <w:marBottom w:val="0"/>
          <w:divBdr>
            <w:top w:val="none" w:sz="0" w:space="0" w:color="auto"/>
            <w:left w:val="none" w:sz="0" w:space="0" w:color="auto"/>
            <w:bottom w:val="none" w:sz="0" w:space="0" w:color="auto"/>
            <w:right w:val="none" w:sz="0" w:space="0" w:color="auto"/>
          </w:divBdr>
        </w:div>
        <w:div w:id="339699959">
          <w:marLeft w:val="1166"/>
          <w:marRight w:val="0"/>
          <w:marTop w:val="58"/>
          <w:marBottom w:val="0"/>
          <w:divBdr>
            <w:top w:val="none" w:sz="0" w:space="0" w:color="auto"/>
            <w:left w:val="none" w:sz="0" w:space="0" w:color="auto"/>
            <w:bottom w:val="none" w:sz="0" w:space="0" w:color="auto"/>
            <w:right w:val="none" w:sz="0" w:space="0" w:color="auto"/>
          </w:divBdr>
        </w:div>
        <w:div w:id="1313369505">
          <w:marLeft w:val="1166"/>
          <w:marRight w:val="0"/>
          <w:marTop w:val="58"/>
          <w:marBottom w:val="0"/>
          <w:divBdr>
            <w:top w:val="none" w:sz="0" w:space="0" w:color="auto"/>
            <w:left w:val="none" w:sz="0" w:space="0" w:color="auto"/>
            <w:bottom w:val="none" w:sz="0" w:space="0" w:color="auto"/>
            <w:right w:val="none" w:sz="0" w:space="0" w:color="auto"/>
          </w:divBdr>
        </w:div>
        <w:div w:id="718211947">
          <w:marLeft w:val="547"/>
          <w:marRight w:val="0"/>
          <w:marTop w:val="58"/>
          <w:marBottom w:val="0"/>
          <w:divBdr>
            <w:top w:val="none" w:sz="0" w:space="0" w:color="auto"/>
            <w:left w:val="none" w:sz="0" w:space="0" w:color="auto"/>
            <w:bottom w:val="none" w:sz="0" w:space="0" w:color="auto"/>
            <w:right w:val="none" w:sz="0" w:space="0" w:color="auto"/>
          </w:divBdr>
        </w:div>
        <w:div w:id="62456311">
          <w:marLeft w:val="1166"/>
          <w:marRight w:val="0"/>
          <w:marTop w:val="58"/>
          <w:marBottom w:val="0"/>
          <w:divBdr>
            <w:top w:val="none" w:sz="0" w:space="0" w:color="auto"/>
            <w:left w:val="none" w:sz="0" w:space="0" w:color="auto"/>
            <w:bottom w:val="none" w:sz="0" w:space="0" w:color="auto"/>
            <w:right w:val="none" w:sz="0" w:space="0" w:color="auto"/>
          </w:divBdr>
        </w:div>
        <w:div w:id="71003472">
          <w:marLeft w:val="1166"/>
          <w:marRight w:val="0"/>
          <w:marTop w:val="58"/>
          <w:marBottom w:val="0"/>
          <w:divBdr>
            <w:top w:val="none" w:sz="0" w:space="0" w:color="auto"/>
            <w:left w:val="none" w:sz="0" w:space="0" w:color="auto"/>
            <w:bottom w:val="none" w:sz="0" w:space="0" w:color="auto"/>
            <w:right w:val="none" w:sz="0" w:space="0" w:color="auto"/>
          </w:divBdr>
        </w:div>
        <w:div w:id="789976569">
          <w:marLeft w:val="547"/>
          <w:marRight w:val="0"/>
          <w:marTop w:val="58"/>
          <w:marBottom w:val="0"/>
          <w:divBdr>
            <w:top w:val="none" w:sz="0" w:space="0" w:color="auto"/>
            <w:left w:val="none" w:sz="0" w:space="0" w:color="auto"/>
            <w:bottom w:val="none" w:sz="0" w:space="0" w:color="auto"/>
            <w:right w:val="none" w:sz="0" w:space="0" w:color="auto"/>
          </w:divBdr>
        </w:div>
        <w:div w:id="1264454161">
          <w:marLeft w:val="547"/>
          <w:marRight w:val="0"/>
          <w:marTop w:val="58"/>
          <w:marBottom w:val="0"/>
          <w:divBdr>
            <w:top w:val="none" w:sz="0" w:space="0" w:color="auto"/>
            <w:left w:val="none" w:sz="0" w:space="0" w:color="auto"/>
            <w:bottom w:val="none" w:sz="0" w:space="0" w:color="auto"/>
            <w:right w:val="none" w:sz="0" w:space="0" w:color="auto"/>
          </w:divBdr>
        </w:div>
        <w:div w:id="423695719">
          <w:marLeft w:val="547"/>
          <w:marRight w:val="0"/>
          <w:marTop w:val="58"/>
          <w:marBottom w:val="0"/>
          <w:divBdr>
            <w:top w:val="none" w:sz="0" w:space="0" w:color="auto"/>
            <w:left w:val="none" w:sz="0" w:space="0" w:color="auto"/>
            <w:bottom w:val="none" w:sz="0" w:space="0" w:color="auto"/>
            <w:right w:val="none" w:sz="0" w:space="0" w:color="auto"/>
          </w:divBdr>
        </w:div>
      </w:divsChild>
    </w:div>
    <w:div w:id="571543750">
      <w:bodyDiv w:val="1"/>
      <w:marLeft w:val="0"/>
      <w:marRight w:val="0"/>
      <w:marTop w:val="0"/>
      <w:marBottom w:val="0"/>
      <w:divBdr>
        <w:top w:val="none" w:sz="0" w:space="0" w:color="auto"/>
        <w:left w:val="none" w:sz="0" w:space="0" w:color="auto"/>
        <w:bottom w:val="none" w:sz="0" w:space="0" w:color="auto"/>
        <w:right w:val="none" w:sz="0" w:space="0" w:color="auto"/>
      </w:divBdr>
      <w:divsChild>
        <w:div w:id="744569010">
          <w:marLeft w:val="547"/>
          <w:marRight w:val="0"/>
          <w:marTop w:val="0"/>
          <w:marBottom w:val="0"/>
          <w:divBdr>
            <w:top w:val="none" w:sz="0" w:space="0" w:color="auto"/>
            <w:left w:val="none" w:sz="0" w:space="0" w:color="auto"/>
            <w:bottom w:val="none" w:sz="0" w:space="0" w:color="auto"/>
            <w:right w:val="none" w:sz="0" w:space="0" w:color="auto"/>
          </w:divBdr>
        </w:div>
        <w:div w:id="1432774562">
          <w:marLeft w:val="547"/>
          <w:marRight w:val="0"/>
          <w:marTop w:val="0"/>
          <w:marBottom w:val="0"/>
          <w:divBdr>
            <w:top w:val="none" w:sz="0" w:space="0" w:color="auto"/>
            <w:left w:val="none" w:sz="0" w:space="0" w:color="auto"/>
            <w:bottom w:val="none" w:sz="0" w:space="0" w:color="auto"/>
            <w:right w:val="none" w:sz="0" w:space="0" w:color="auto"/>
          </w:divBdr>
        </w:div>
        <w:div w:id="1917855612">
          <w:marLeft w:val="547"/>
          <w:marRight w:val="0"/>
          <w:marTop w:val="0"/>
          <w:marBottom w:val="0"/>
          <w:divBdr>
            <w:top w:val="none" w:sz="0" w:space="0" w:color="auto"/>
            <w:left w:val="none" w:sz="0" w:space="0" w:color="auto"/>
            <w:bottom w:val="none" w:sz="0" w:space="0" w:color="auto"/>
            <w:right w:val="none" w:sz="0" w:space="0" w:color="auto"/>
          </w:divBdr>
        </w:div>
        <w:div w:id="817115257">
          <w:marLeft w:val="547"/>
          <w:marRight w:val="0"/>
          <w:marTop w:val="0"/>
          <w:marBottom w:val="0"/>
          <w:divBdr>
            <w:top w:val="none" w:sz="0" w:space="0" w:color="auto"/>
            <w:left w:val="none" w:sz="0" w:space="0" w:color="auto"/>
            <w:bottom w:val="none" w:sz="0" w:space="0" w:color="auto"/>
            <w:right w:val="none" w:sz="0" w:space="0" w:color="auto"/>
          </w:divBdr>
        </w:div>
        <w:div w:id="2068601813">
          <w:marLeft w:val="547"/>
          <w:marRight w:val="0"/>
          <w:marTop w:val="0"/>
          <w:marBottom w:val="0"/>
          <w:divBdr>
            <w:top w:val="none" w:sz="0" w:space="0" w:color="auto"/>
            <w:left w:val="none" w:sz="0" w:space="0" w:color="auto"/>
            <w:bottom w:val="none" w:sz="0" w:space="0" w:color="auto"/>
            <w:right w:val="none" w:sz="0" w:space="0" w:color="auto"/>
          </w:divBdr>
        </w:div>
      </w:divsChild>
    </w:div>
    <w:div w:id="598028918">
      <w:bodyDiv w:val="1"/>
      <w:marLeft w:val="0"/>
      <w:marRight w:val="0"/>
      <w:marTop w:val="0"/>
      <w:marBottom w:val="0"/>
      <w:divBdr>
        <w:top w:val="none" w:sz="0" w:space="0" w:color="auto"/>
        <w:left w:val="none" w:sz="0" w:space="0" w:color="auto"/>
        <w:bottom w:val="none" w:sz="0" w:space="0" w:color="auto"/>
        <w:right w:val="none" w:sz="0" w:space="0" w:color="auto"/>
      </w:divBdr>
    </w:div>
    <w:div w:id="640774216">
      <w:bodyDiv w:val="1"/>
      <w:marLeft w:val="0"/>
      <w:marRight w:val="0"/>
      <w:marTop w:val="0"/>
      <w:marBottom w:val="0"/>
      <w:divBdr>
        <w:top w:val="none" w:sz="0" w:space="0" w:color="auto"/>
        <w:left w:val="none" w:sz="0" w:space="0" w:color="auto"/>
        <w:bottom w:val="none" w:sz="0" w:space="0" w:color="auto"/>
        <w:right w:val="none" w:sz="0" w:space="0" w:color="auto"/>
      </w:divBdr>
    </w:div>
    <w:div w:id="716588193">
      <w:bodyDiv w:val="1"/>
      <w:marLeft w:val="0"/>
      <w:marRight w:val="0"/>
      <w:marTop w:val="0"/>
      <w:marBottom w:val="0"/>
      <w:divBdr>
        <w:top w:val="none" w:sz="0" w:space="0" w:color="auto"/>
        <w:left w:val="none" w:sz="0" w:space="0" w:color="auto"/>
        <w:bottom w:val="none" w:sz="0" w:space="0" w:color="auto"/>
        <w:right w:val="none" w:sz="0" w:space="0" w:color="auto"/>
      </w:divBdr>
    </w:div>
    <w:div w:id="781454977">
      <w:bodyDiv w:val="1"/>
      <w:marLeft w:val="0"/>
      <w:marRight w:val="0"/>
      <w:marTop w:val="0"/>
      <w:marBottom w:val="0"/>
      <w:divBdr>
        <w:top w:val="none" w:sz="0" w:space="0" w:color="auto"/>
        <w:left w:val="none" w:sz="0" w:space="0" w:color="auto"/>
        <w:bottom w:val="none" w:sz="0" w:space="0" w:color="auto"/>
        <w:right w:val="none" w:sz="0" w:space="0" w:color="auto"/>
      </w:divBdr>
    </w:div>
    <w:div w:id="796946073">
      <w:bodyDiv w:val="1"/>
      <w:marLeft w:val="0"/>
      <w:marRight w:val="0"/>
      <w:marTop w:val="0"/>
      <w:marBottom w:val="0"/>
      <w:divBdr>
        <w:top w:val="none" w:sz="0" w:space="0" w:color="auto"/>
        <w:left w:val="none" w:sz="0" w:space="0" w:color="auto"/>
        <w:bottom w:val="none" w:sz="0" w:space="0" w:color="auto"/>
        <w:right w:val="none" w:sz="0" w:space="0" w:color="auto"/>
      </w:divBdr>
    </w:div>
    <w:div w:id="854198327">
      <w:bodyDiv w:val="1"/>
      <w:marLeft w:val="0"/>
      <w:marRight w:val="0"/>
      <w:marTop w:val="0"/>
      <w:marBottom w:val="0"/>
      <w:divBdr>
        <w:top w:val="none" w:sz="0" w:space="0" w:color="auto"/>
        <w:left w:val="none" w:sz="0" w:space="0" w:color="auto"/>
        <w:bottom w:val="none" w:sz="0" w:space="0" w:color="auto"/>
        <w:right w:val="none" w:sz="0" w:space="0" w:color="auto"/>
      </w:divBdr>
    </w:div>
    <w:div w:id="979577893">
      <w:bodyDiv w:val="1"/>
      <w:marLeft w:val="0"/>
      <w:marRight w:val="0"/>
      <w:marTop w:val="0"/>
      <w:marBottom w:val="0"/>
      <w:divBdr>
        <w:top w:val="none" w:sz="0" w:space="0" w:color="auto"/>
        <w:left w:val="none" w:sz="0" w:space="0" w:color="auto"/>
        <w:bottom w:val="none" w:sz="0" w:space="0" w:color="auto"/>
        <w:right w:val="none" w:sz="0" w:space="0" w:color="auto"/>
      </w:divBdr>
    </w:div>
    <w:div w:id="1034430146">
      <w:bodyDiv w:val="1"/>
      <w:marLeft w:val="0"/>
      <w:marRight w:val="0"/>
      <w:marTop w:val="0"/>
      <w:marBottom w:val="0"/>
      <w:divBdr>
        <w:top w:val="none" w:sz="0" w:space="0" w:color="auto"/>
        <w:left w:val="none" w:sz="0" w:space="0" w:color="auto"/>
        <w:bottom w:val="none" w:sz="0" w:space="0" w:color="auto"/>
        <w:right w:val="none" w:sz="0" w:space="0" w:color="auto"/>
      </w:divBdr>
    </w:div>
    <w:div w:id="1134367897">
      <w:bodyDiv w:val="1"/>
      <w:marLeft w:val="0"/>
      <w:marRight w:val="0"/>
      <w:marTop w:val="0"/>
      <w:marBottom w:val="0"/>
      <w:divBdr>
        <w:top w:val="none" w:sz="0" w:space="0" w:color="auto"/>
        <w:left w:val="none" w:sz="0" w:space="0" w:color="auto"/>
        <w:bottom w:val="none" w:sz="0" w:space="0" w:color="auto"/>
        <w:right w:val="none" w:sz="0" w:space="0" w:color="auto"/>
      </w:divBdr>
    </w:div>
    <w:div w:id="1143542355">
      <w:bodyDiv w:val="1"/>
      <w:marLeft w:val="0"/>
      <w:marRight w:val="0"/>
      <w:marTop w:val="0"/>
      <w:marBottom w:val="0"/>
      <w:divBdr>
        <w:top w:val="none" w:sz="0" w:space="0" w:color="auto"/>
        <w:left w:val="none" w:sz="0" w:space="0" w:color="auto"/>
        <w:bottom w:val="none" w:sz="0" w:space="0" w:color="auto"/>
        <w:right w:val="none" w:sz="0" w:space="0" w:color="auto"/>
      </w:divBdr>
      <w:divsChild>
        <w:div w:id="1427189404">
          <w:marLeft w:val="360"/>
          <w:marRight w:val="0"/>
          <w:marTop w:val="0"/>
          <w:marBottom w:val="120"/>
          <w:divBdr>
            <w:top w:val="none" w:sz="0" w:space="0" w:color="auto"/>
            <w:left w:val="none" w:sz="0" w:space="0" w:color="auto"/>
            <w:bottom w:val="none" w:sz="0" w:space="0" w:color="auto"/>
            <w:right w:val="none" w:sz="0" w:space="0" w:color="auto"/>
          </w:divBdr>
        </w:div>
        <w:div w:id="581060542">
          <w:marLeft w:val="360"/>
          <w:marRight w:val="0"/>
          <w:marTop w:val="0"/>
          <w:marBottom w:val="120"/>
          <w:divBdr>
            <w:top w:val="none" w:sz="0" w:space="0" w:color="auto"/>
            <w:left w:val="none" w:sz="0" w:space="0" w:color="auto"/>
            <w:bottom w:val="none" w:sz="0" w:space="0" w:color="auto"/>
            <w:right w:val="none" w:sz="0" w:space="0" w:color="auto"/>
          </w:divBdr>
        </w:div>
        <w:div w:id="911357376">
          <w:marLeft w:val="360"/>
          <w:marRight w:val="0"/>
          <w:marTop w:val="0"/>
          <w:marBottom w:val="120"/>
          <w:divBdr>
            <w:top w:val="none" w:sz="0" w:space="0" w:color="auto"/>
            <w:left w:val="none" w:sz="0" w:space="0" w:color="auto"/>
            <w:bottom w:val="none" w:sz="0" w:space="0" w:color="auto"/>
            <w:right w:val="none" w:sz="0" w:space="0" w:color="auto"/>
          </w:divBdr>
        </w:div>
        <w:div w:id="785349299">
          <w:marLeft w:val="360"/>
          <w:marRight w:val="0"/>
          <w:marTop w:val="0"/>
          <w:marBottom w:val="120"/>
          <w:divBdr>
            <w:top w:val="none" w:sz="0" w:space="0" w:color="auto"/>
            <w:left w:val="none" w:sz="0" w:space="0" w:color="auto"/>
            <w:bottom w:val="none" w:sz="0" w:space="0" w:color="auto"/>
            <w:right w:val="none" w:sz="0" w:space="0" w:color="auto"/>
          </w:divBdr>
        </w:div>
      </w:divsChild>
    </w:div>
    <w:div w:id="1262910590">
      <w:bodyDiv w:val="1"/>
      <w:marLeft w:val="0"/>
      <w:marRight w:val="0"/>
      <w:marTop w:val="0"/>
      <w:marBottom w:val="0"/>
      <w:divBdr>
        <w:top w:val="none" w:sz="0" w:space="0" w:color="auto"/>
        <w:left w:val="none" w:sz="0" w:space="0" w:color="auto"/>
        <w:bottom w:val="none" w:sz="0" w:space="0" w:color="auto"/>
        <w:right w:val="none" w:sz="0" w:space="0" w:color="auto"/>
      </w:divBdr>
      <w:divsChild>
        <w:div w:id="1230926403">
          <w:marLeft w:val="547"/>
          <w:marRight w:val="0"/>
          <w:marTop w:val="0"/>
          <w:marBottom w:val="180"/>
          <w:divBdr>
            <w:top w:val="none" w:sz="0" w:space="0" w:color="auto"/>
            <w:left w:val="none" w:sz="0" w:space="0" w:color="auto"/>
            <w:bottom w:val="none" w:sz="0" w:space="0" w:color="auto"/>
            <w:right w:val="none" w:sz="0" w:space="0" w:color="auto"/>
          </w:divBdr>
        </w:div>
        <w:div w:id="1670792046">
          <w:marLeft w:val="547"/>
          <w:marRight w:val="0"/>
          <w:marTop w:val="0"/>
          <w:marBottom w:val="180"/>
          <w:divBdr>
            <w:top w:val="none" w:sz="0" w:space="0" w:color="auto"/>
            <w:left w:val="none" w:sz="0" w:space="0" w:color="auto"/>
            <w:bottom w:val="none" w:sz="0" w:space="0" w:color="auto"/>
            <w:right w:val="none" w:sz="0" w:space="0" w:color="auto"/>
          </w:divBdr>
        </w:div>
        <w:div w:id="1688361400">
          <w:marLeft w:val="547"/>
          <w:marRight w:val="0"/>
          <w:marTop w:val="0"/>
          <w:marBottom w:val="180"/>
          <w:divBdr>
            <w:top w:val="none" w:sz="0" w:space="0" w:color="auto"/>
            <w:left w:val="none" w:sz="0" w:space="0" w:color="auto"/>
            <w:bottom w:val="none" w:sz="0" w:space="0" w:color="auto"/>
            <w:right w:val="none" w:sz="0" w:space="0" w:color="auto"/>
          </w:divBdr>
        </w:div>
        <w:div w:id="1968274412">
          <w:marLeft w:val="547"/>
          <w:marRight w:val="0"/>
          <w:marTop w:val="0"/>
          <w:marBottom w:val="180"/>
          <w:divBdr>
            <w:top w:val="none" w:sz="0" w:space="0" w:color="auto"/>
            <w:left w:val="none" w:sz="0" w:space="0" w:color="auto"/>
            <w:bottom w:val="none" w:sz="0" w:space="0" w:color="auto"/>
            <w:right w:val="none" w:sz="0" w:space="0" w:color="auto"/>
          </w:divBdr>
        </w:div>
      </w:divsChild>
    </w:div>
    <w:div w:id="1274089588">
      <w:bodyDiv w:val="1"/>
      <w:marLeft w:val="0"/>
      <w:marRight w:val="0"/>
      <w:marTop w:val="0"/>
      <w:marBottom w:val="0"/>
      <w:divBdr>
        <w:top w:val="none" w:sz="0" w:space="0" w:color="auto"/>
        <w:left w:val="none" w:sz="0" w:space="0" w:color="auto"/>
        <w:bottom w:val="none" w:sz="0" w:space="0" w:color="auto"/>
        <w:right w:val="none" w:sz="0" w:space="0" w:color="auto"/>
      </w:divBdr>
      <w:divsChild>
        <w:div w:id="1709330405">
          <w:marLeft w:val="547"/>
          <w:marRight w:val="0"/>
          <w:marTop w:val="154"/>
          <w:marBottom w:val="0"/>
          <w:divBdr>
            <w:top w:val="none" w:sz="0" w:space="0" w:color="auto"/>
            <w:left w:val="none" w:sz="0" w:space="0" w:color="auto"/>
            <w:bottom w:val="none" w:sz="0" w:space="0" w:color="auto"/>
            <w:right w:val="none" w:sz="0" w:space="0" w:color="auto"/>
          </w:divBdr>
        </w:div>
        <w:div w:id="1197542561">
          <w:marLeft w:val="1166"/>
          <w:marRight w:val="0"/>
          <w:marTop w:val="134"/>
          <w:marBottom w:val="0"/>
          <w:divBdr>
            <w:top w:val="none" w:sz="0" w:space="0" w:color="auto"/>
            <w:left w:val="none" w:sz="0" w:space="0" w:color="auto"/>
            <w:bottom w:val="none" w:sz="0" w:space="0" w:color="auto"/>
            <w:right w:val="none" w:sz="0" w:space="0" w:color="auto"/>
          </w:divBdr>
        </w:div>
        <w:div w:id="612321478">
          <w:marLeft w:val="1166"/>
          <w:marRight w:val="0"/>
          <w:marTop w:val="134"/>
          <w:marBottom w:val="0"/>
          <w:divBdr>
            <w:top w:val="none" w:sz="0" w:space="0" w:color="auto"/>
            <w:left w:val="none" w:sz="0" w:space="0" w:color="auto"/>
            <w:bottom w:val="none" w:sz="0" w:space="0" w:color="auto"/>
            <w:right w:val="none" w:sz="0" w:space="0" w:color="auto"/>
          </w:divBdr>
        </w:div>
        <w:div w:id="1220673992">
          <w:marLeft w:val="1166"/>
          <w:marRight w:val="0"/>
          <w:marTop w:val="134"/>
          <w:marBottom w:val="0"/>
          <w:divBdr>
            <w:top w:val="none" w:sz="0" w:space="0" w:color="auto"/>
            <w:left w:val="none" w:sz="0" w:space="0" w:color="auto"/>
            <w:bottom w:val="none" w:sz="0" w:space="0" w:color="auto"/>
            <w:right w:val="none" w:sz="0" w:space="0" w:color="auto"/>
          </w:divBdr>
        </w:div>
        <w:div w:id="1582523798">
          <w:marLeft w:val="1166"/>
          <w:marRight w:val="0"/>
          <w:marTop w:val="134"/>
          <w:marBottom w:val="0"/>
          <w:divBdr>
            <w:top w:val="none" w:sz="0" w:space="0" w:color="auto"/>
            <w:left w:val="none" w:sz="0" w:space="0" w:color="auto"/>
            <w:bottom w:val="none" w:sz="0" w:space="0" w:color="auto"/>
            <w:right w:val="none" w:sz="0" w:space="0" w:color="auto"/>
          </w:divBdr>
        </w:div>
      </w:divsChild>
    </w:div>
    <w:div w:id="1331788373">
      <w:bodyDiv w:val="1"/>
      <w:marLeft w:val="0"/>
      <w:marRight w:val="0"/>
      <w:marTop w:val="0"/>
      <w:marBottom w:val="0"/>
      <w:divBdr>
        <w:top w:val="none" w:sz="0" w:space="0" w:color="auto"/>
        <w:left w:val="none" w:sz="0" w:space="0" w:color="auto"/>
        <w:bottom w:val="none" w:sz="0" w:space="0" w:color="auto"/>
        <w:right w:val="none" w:sz="0" w:space="0" w:color="auto"/>
      </w:divBdr>
      <w:divsChild>
        <w:div w:id="2053386849">
          <w:marLeft w:val="0"/>
          <w:marRight w:val="0"/>
          <w:marTop w:val="0"/>
          <w:marBottom w:val="0"/>
          <w:divBdr>
            <w:top w:val="none" w:sz="0" w:space="0" w:color="auto"/>
            <w:left w:val="none" w:sz="0" w:space="0" w:color="auto"/>
            <w:bottom w:val="none" w:sz="0" w:space="0" w:color="auto"/>
            <w:right w:val="none" w:sz="0" w:space="0" w:color="auto"/>
          </w:divBdr>
        </w:div>
      </w:divsChild>
    </w:div>
    <w:div w:id="1450315904">
      <w:bodyDiv w:val="1"/>
      <w:marLeft w:val="0"/>
      <w:marRight w:val="0"/>
      <w:marTop w:val="0"/>
      <w:marBottom w:val="0"/>
      <w:divBdr>
        <w:top w:val="none" w:sz="0" w:space="0" w:color="auto"/>
        <w:left w:val="none" w:sz="0" w:space="0" w:color="auto"/>
        <w:bottom w:val="none" w:sz="0" w:space="0" w:color="auto"/>
        <w:right w:val="none" w:sz="0" w:space="0" w:color="auto"/>
      </w:divBdr>
    </w:div>
    <w:div w:id="1620184814">
      <w:bodyDiv w:val="1"/>
      <w:marLeft w:val="0"/>
      <w:marRight w:val="0"/>
      <w:marTop w:val="0"/>
      <w:marBottom w:val="0"/>
      <w:divBdr>
        <w:top w:val="none" w:sz="0" w:space="0" w:color="auto"/>
        <w:left w:val="none" w:sz="0" w:space="0" w:color="auto"/>
        <w:bottom w:val="none" w:sz="0" w:space="0" w:color="auto"/>
        <w:right w:val="none" w:sz="0" w:space="0" w:color="auto"/>
      </w:divBdr>
      <w:divsChild>
        <w:div w:id="1097025523">
          <w:marLeft w:val="547"/>
          <w:marRight w:val="0"/>
          <w:marTop w:val="0"/>
          <w:marBottom w:val="480"/>
          <w:divBdr>
            <w:top w:val="none" w:sz="0" w:space="0" w:color="auto"/>
            <w:left w:val="none" w:sz="0" w:space="0" w:color="auto"/>
            <w:bottom w:val="none" w:sz="0" w:space="0" w:color="auto"/>
            <w:right w:val="none" w:sz="0" w:space="0" w:color="auto"/>
          </w:divBdr>
        </w:div>
        <w:div w:id="1105999800">
          <w:marLeft w:val="547"/>
          <w:marRight w:val="0"/>
          <w:marTop w:val="0"/>
          <w:marBottom w:val="480"/>
          <w:divBdr>
            <w:top w:val="none" w:sz="0" w:space="0" w:color="auto"/>
            <w:left w:val="none" w:sz="0" w:space="0" w:color="auto"/>
            <w:bottom w:val="none" w:sz="0" w:space="0" w:color="auto"/>
            <w:right w:val="none" w:sz="0" w:space="0" w:color="auto"/>
          </w:divBdr>
        </w:div>
        <w:div w:id="1250968216">
          <w:marLeft w:val="547"/>
          <w:marRight w:val="0"/>
          <w:marTop w:val="0"/>
          <w:marBottom w:val="480"/>
          <w:divBdr>
            <w:top w:val="none" w:sz="0" w:space="0" w:color="auto"/>
            <w:left w:val="none" w:sz="0" w:space="0" w:color="auto"/>
            <w:bottom w:val="none" w:sz="0" w:space="0" w:color="auto"/>
            <w:right w:val="none" w:sz="0" w:space="0" w:color="auto"/>
          </w:divBdr>
        </w:div>
      </w:divsChild>
    </w:div>
    <w:div w:id="1676109284">
      <w:bodyDiv w:val="1"/>
      <w:marLeft w:val="0"/>
      <w:marRight w:val="0"/>
      <w:marTop w:val="0"/>
      <w:marBottom w:val="0"/>
      <w:divBdr>
        <w:top w:val="none" w:sz="0" w:space="0" w:color="auto"/>
        <w:left w:val="none" w:sz="0" w:space="0" w:color="auto"/>
        <w:bottom w:val="none" w:sz="0" w:space="0" w:color="auto"/>
        <w:right w:val="none" w:sz="0" w:space="0" w:color="auto"/>
      </w:divBdr>
    </w:div>
    <w:div w:id="1763138731">
      <w:bodyDiv w:val="1"/>
      <w:marLeft w:val="0"/>
      <w:marRight w:val="0"/>
      <w:marTop w:val="0"/>
      <w:marBottom w:val="0"/>
      <w:divBdr>
        <w:top w:val="none" w:sz="0" w:space="0" w:color="auto"/>
        <w:left w:val="none" w:sz="0" w:space="0" w:color="auto"/>
        <w:bottom w:val="none" w:sz="0" w:space="0" w:color="auto"/>
        <w:right w:val="none" w:sz="0" w:space="0" w:color="auto"/>
      </w:divBdr>
      <w:divsChild>
        <w:div w:id="767458499">
          <w:marLeft w:val="547"/>
          <w:marRight w:val="0"/>
          <w:marTop w:val="106"/>
          <w:marBottom w:val="0"/>
          <w:divBdr>
            <w:top w:val="none" w:sz="0" w:space="0" w:color="auto"/>
            <w:left w:val="none" w:sz="0" w:space="0" w:color="auto"/>
            <w:bottom w:val="none" w:sz="0" w:space="0" w:color="auto"/>
            <w:right w:val="none" w:sz="0" w:space="0" w:color="auto"/>
          </w:divBdr>
        </w:div>
      </w:divsChild>
    </w:div>
    <w:div w:id="1899127187">
      <w:bodyDiv w:val="1"/>
      <w:marLeft w:val="0"/>
      <w:marRight w:val="0"/>
      <w:marTop w:val="0"/>
      <w:marBottom w:val="0"/>
      <w:divBdr>
        <w:top w:val="none" w:sz="0" w:space="0" w:color="auto"/>
        <w:left w:val="none" w:sz="0" w:space="0" w:color="auto"/>
        <w:bottom w:val="none" w:sz="0" w:space="0" w:color="auto"/>
        <w:right w:val="none" w:sz="0" w:space="0" w:color="auto"/>
      </w:divBdr>
      <w:divsChild>
        <w:div w:id="1287734098">
          <w:marLeft w:val="547"/>
          <w:marRight w:val="0"/>
          <w:marTop w:val="154"/>
          <w:marBottom w:val="0"/>
          <w:divBdr>
            <w:top w:val="none" w:sz="0" w:space="0" w:color="auto"/>
            <w:left w:val="none" w:sz="0" w:space="0" w:color="auto"/>
            <w:bottom w:val="none" w:sz="0" w:space="0" w:color="auto"/>
            <w:right w:val="none" w:sz="0" w:space="0" w:color="auto"/>
          </w:divBdr>
        </w:div>
        <w:div w:id="1304232631">
          <w:marLeft w:val="1166"/>
          <w:marRight w:val="0"/>
          <w:marTop w:val="134"/>
          <w:marBottom w:val="0"/>
          <w:divBdr>
            <w:top w:val="none" w:sz="0" w:space="0" w:color="auto"/>
            <w:left w:val="none" w:sz="0" w:space="0" w:color="auto"/>
            <w:bottom w:val="none" w:sz="0" w:space="0" w:color="auto"/>
            <w:right w:val="none" w:sz="0" w:space="0" w:color="auto"/>
          </w:divBdr>
        </w:div>
        <w:div w:id="543827896">
          <w:marLeft w:val="1166"/>
          <w:marRight w:val="0"/>
          <w:marTop w:val="134"/>
          <w:marBottom w:val="0"/>
          <w:divBdr>
            <w:top w:val="none" w:sz="0" w:space="0" w:color="auto"/>
            <w:left w:val="none" w:sz="0" w:space="0" w:color="auto"/>
            <w:bottom w:val="none" w:sz="0" w:space="0" w:color="auto"/>
            <w:right w:val="none" w:sz="0" w:space="0" w:color="auto"/>
          </w:divBdr>
        </w:div>
        <w:div w:id="843711185">
          <w:marLeft w:val="1166"/>
          <w:marRight w:val="0"/>
          <w:marTop w:val="134"/>
          <w:marBottom w:val="0"/>
          <w:divBdr>
            <w:top w:val="none" w:sz="0" w:space="0" w:color="auto"/>
            <w:left w:val="none" w:sz="0" w:space="0" w:color="auto"/>
            <w:bottom w:val="none" w:sz="0" w:space="0" w:color="auto"/>
            <w:right w:val="none" w:sz="0" w:space="0" w:color="auto"/>
          </w:divBdr>
        </w:div>
        <w:div w:id="238952094">
          <w:marLeft w:val="1800"/>
          <w:marRight w:val="0"/>
          <w:marTop w:val="115"/>
          <w:marBottom w:val="0"/>
          <w:divBdr>
            <w:top w:val="none" w:sz="0" w:space="0" w:color="auto"/>
            <w:left w:val="none" w:sz="0" w:space="0" w:color="auto"/>
            <w:bottom w:val="none" w:sz="0" w:space="0" w:color="auto"/>
            <w:right w:val="none" w:sz="0" w:space="0" w:color="auto"/>
          </w:divBdr>
        </w:div>
        <w:div w:id="945890734">
          <w:marLeft w:val="1166"/>
          <w:marRight w:val="0"/>
          <w:marTop w:val="134"/>
          <w:marBottom w:val="0"/>
          <w:divBdr>
            <w:top w:val="none" w:sz="0" w:space="0" w:color="auto"/>
            <w:left w:val="none" w:sz="0" w:space="0" w:color="auto"/>
            <w:bottom w:val="none" w:sz="0" w:space="0" w:color="auto"/>
            <w:right w:val="none" w:sz="0" w:space="0" w:color="auto"/>
          </w:divBdr>
        </w:div>
        <w:div w:id="410666554">
          <w:marLeft w:val="547"/>
          <w:marRight w:val="0"/>
          <w:marTop w:val="154"/>
          <w:marBottom w:val="0"/>
          <w:divBdr>
            <w:top w:val="none" w:sz="0" w:space="0" w:color="auto"/>
            <w:left w:val="none" w:sz="0" w:space="0" w:color="auto"/>
            <w:bottom w:val="none" w:sz="0" w:space="0" w:color="auto"/>
            <w:right w:val="none" w:sz="0" w:space="0" w:color="auto"/>
          </w:divBdr>
        </w:div>
        <w:div w:id="1949265360">
          <w:marLeft w:val="1166"/>
          <w:marRight w:val="0"/>
          <w:marTop w:val="134"/>
          <w:marBottom w:val="0"/>
          <w:divBdr>
            <w:top w:val="none" w:sz="0" w:space="0" w:color="auto"/>
            <w:left w:val="none" w:sz="0" w:space="0" w:color="auto"/>
            <w:bottom w:val="none" w:sz="0" w:space="0" w:color="auto"/>
            <w:right w:val="none" w:sz="0" w:space="0" w:color="auto"/>
          </w:divBdr>
        </w:div>
        <w:div w:id="476073731">
          <w:marLeft w:val="547"/>
          <w:marRight w:val="0"/>
          <w:marTop w:val="154"/>
          <w:marBottom w:val="0"/>
          <w:divBdr>
            <w:top w:val="none" w:sz="0" w:space="0" w:color="auto"/>
            <w:left w:val="none" w:sz="0" w:space="0" w:color="auto"/>
            <w:bottom w:val="none" w:sz="0" w:space="0" w:color="auto"/>
            <w:right w:val="none" w:sz="0" w:space="0" w:color="auto"/>
          </w:divBdr>
        </w:div>
        <w:div w:id="1536691661">
          <w:marLeft w:val="1166"/>
          <w:marRight w:val="0"/>
          <w:marTop w:val="134"/>
          <w:marBottom w:val="0"/>
          <w:divBdr>
            <w:top w:val="none" w:sz="0" w:space="0" w:color="auto"/>
            <w:left w:val="none" w:sz="0" w:space="0" w:color="auto"/>
            <w:bottom w:val="none" w:sz="0" w:space="0" w:color="auto"/>
            <w:right w:val="none" w:sz="0" w:space="0" w:color="auto"/>
          </w:divBdr>
        </w:div>
      </w:divsChild>
    </w:div>
    <w:div w:id="20765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healthpolicy.duke.edu/sites/default/files/atoms/files/discussion_guide_b-r_assessment_may16_0.pdf" TargetMode="External"/><Relationship Id="rId4" Type="http://schemas.openxmlformats.org/officeDocument/2006/relationships/settings" Target="settings.xml"/><Relationship Id="rId9" Type="http://schemas.openxmlformats.org/officeDocument/2006/relationships/hyperlink" Target="https://healthpolicy.duke.edu/events/benefit-risk-framework-public-worksho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843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B0BA-FDBE-46E8-B664-B52FAEFE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CIOMS</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Panos Tsintis</dc:creator>
  <cp:lastModifiedBy>Sanna Hill</cp:lastModifiedBy>
  <cp:revision>12</cp:revision>
  <cp:lastPrinted>2018-06-05T07:46:00Z</cp:lastPrinted>
  <dcterms:created xsi:type="dcterms:W3CDTF">2019-10-11T07:24:00Z</dcterms:created>
  <dcterms:modified xsi:type="dcterms:W3CDTF">2019-10-11T07:41:00Z</dcterms:modified>
</cp:coreProperties>
</file>